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noProof/>
          <w:lang w:eastAsia="en-GB"/>
        </w:rPr>
        <w:id w:val="2000993162"/>
        <w:lock w:val="contentLocked"/>
        <w:picture/>
      </w:sdtPr>
      <w:sdtEndPr/>
      <w:sdtContent>
        <w:p w14:paraId="74EFFC4A" w14:textId="77777777" w:rsidR="004961C6" w:rsidRPr="009B01A3" w:rsidRDefault="004961C6" w:rsidP="00C6581C">
          <w:pPr>
            <w:ind w:firstLine="720"/>
            <w:jc w:val="center"/>
          </w:pPr>
          <w:r w:rsidRPr="009B01A3">
            <w:rPr>
              <w:noProof/>
              <w:lang w:eastAsia="en-GB"/>
            </w:rPr>
            <w:drawing>
              <wp:inline distT="0" distB="0" distL="0" distR="0" wp14:anchorId="74EFFCF1" wp14:editId="74EFFCF2">
                <wp:extent cx="1800000" cy="122745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IOPA_Logo_300dpi.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00000" cy="1227453"/>
                        </a:xfrm>
                        <a:prstGeom prst="rect">
                          <a:avLst/>
                        </a:prstGeom>
                      </pic:spPr>
                    </pic:pic>
                  </a:graphicData>
                </a:graphic>
              </wp:inline>
            </w:drawing>
          </w:r>
        </w:p>
      </w:sdtContent>
    </w:sdt>
    <w:p w14:paraId="74EFFC4B" w14:textId="77777777" w:rsidR="004961C6" w:rsidRDefault="004961C6" w:rsidP="00B400E3">
      <w:pPr>
        <w:pStyle w:val="ReferenceNumber"/>
        <w:rPr>
          <w:rStyle w:val="Regular"/>
        </w:rPr>
      </w:pPr>
    </w:p>
    <w:p w14:paraId="74EFFC4C" w14:textId="77777777" w:rsidR="004961C6" w:rsidRPr="006613E5" w:rsidRDefault="004961C6" w:rsidP="00B400E3">
      <w:pPr>
        <w:pStyle w:val="ReferenceNumber"/>
        <w:rPr>
          <w:rStyle w:val="Regular"/>
          <w:color w:val="FF0000"/>
        </w:rPr>
      </w:pPr>
      <w:r w:rsidRPr="006613E5">
        <w:rPr>
          <w:rStyle w:val="Regular"/>
          <w:color w:val="FF0000"/>
        </w:rPr>
        <w:t xml:space="preserve"> </w:t>
      </w:r>
    </w:p>
    <w:p w14:paraId="74EFFC4D" w14:textId="2DDD9763" w:rsidR="004961C6" w:rsidRPr="00497D62" w:rsidRDefault="004961C6" w:rsidP="00B400E3">
      <w:pPr>
        <w:pStyle w:val="ReferenceNumber"/>
      </w:pPr>
      <w:r w:rsidRPr="00582744">
        <w:t>EIOPA-</w:t>
      </w:r>
      <w:sdt>
        <w:sdtPr>
          <w:id w:val="-1605414361"/>
        </w:sdtPr>
        <w:sdtEndPr/>
        <w:sdtContent>
          <w:r w:rsidR="00D54EEF">
            <w:t>22</w:t>
          </w:r>
          <w:r w:rsidR="001C2712" w:rsidRPr="00582744">
            <w:t>/</w:t>
          </w:r>
          <w:r w:rsidR="00D54EEF">
            <w:t>167</w:t>
          </w:r>
        </w:sdtContent>
      </w:sdt>
      <w:r w:rsidRPr="00582744">
        <w:br/>
      </w:r>
      <w:sdt>
        <w:sdtPr>
          <w:id w:val="-113525082"/>
        </w:sdtPr>
        <w:sdtEndPr/>
        <w:sdtContent>
          <w:r w:rsidR="00582744" w:rsidRPr="00582744">
            <w:t>1</w:t>
          </w:r>
          <w:r w:rsidR="007A1789">
            <w:t>8</w:t>
          </w:r>
          <w:r w:rsidR="00582744" w:rsidRPr="00582744">
            <w:t xml:space="preserve"> </w:t>
          </w:r>
          <w:r w:rsidR="007A1789">
            <w:t>March</w:t>
          </w:r>
          <w:r w:rsidR="00F158C6" w:rsidRPr="00582744">
            <w:t xml:space="preserve"> </w:t>
          </w:r>
          <w:r w:rsidR="009011DC" w:rsidRPr="00582744">
            <w:t>202</w:t>
          </w:r>
          <w:r w:rsidR="00D54EEF">
            <w:t>2</w:t>
          </w:r>
        </w:sdtContent>
      </w:sdt>
    </w:p>
    <w:p w14:paraId="74EFFC4E" w14:textId="77777777" w:rsidR="004961C6" w:rsidRPr="00497D62" w:rsidRDefault="004961C6" w:rsidP="00B400E3">
      <w:pPr>
        <w:pStyle w:val="ReferenceNumber"/>
        <w:rPr>
          <w:rStyle w:val="Regular"/>
        </w:rPr>
      </w:pPr>
    </w:p>
    <w:p w14:paraId="74EFFC4F" w14:textId="77777777" w:rsidR="004961C6" w:rsidRDefault="004961C6" w:rsidP="00B400E3">
      <w:pPr>
        <w:pStyle w:val="Title"/>
      </w:pPr>
      <w:r>
        <w:t xml:space="preserve">Errata: Guidelines on </w:t>
      </w:r>
      <w:r w:rsidR="00024162">
        <w:t>the supervision of branches of third country insurance undertakings</w:t>
      </w:r>
    </w:p>
    <w:p w14:paraId="74EFFC50" w14:textId="101750A0" w:rsidR="00024162" w:rsidRPr="00CF2983" w:rsidRDefault="004961C6" w:rsidP="00024162">
      <w:pPr>
        <w:rPr>
          <w:rFonts w:ascii="Times New Roman" w:hAnsi="Times New Roman" w:cs="Times New Roman"/>
          <w:sz w:val="24"/>
          <w:szCs w:val="24"/>
        </w:rPr>
      </w:pPr>
      <w:r w:rsidRPr="00CF2983">
        <w:rPr>
          <w:rFonts w:ascii="Times New Roman" w:hAnsi="Times New Roman" w:cs="Times New Roman"/>
          <w:sz w:val="24"/>
          <w:szCs w:val="24"/>
        </w:rPr>
        <w:t xml:space="preserve">The following corrections </w:t>
      </w:r>
      <w:r w:rsidR="0053087F" w:rsidRPr="00CF2983">
        <w:rPr>
          <w:rFonts w:ascii="Times New Roman" w:hAnsi="Times New Roman" w:cs="Times New Roman"/>
          <w:sz w:val="24"/>
          <w:szCs w:val="24"/>
        </w:rPr>
        <w:t xml:space="preserve">and amendments </w:t>
      </w:r>
      <w:r w:rsidRPr="00CF2983">
        <w:rPr>
          <w:rFonts w:ascii="Times New Roman" w:hAnsi="Times New Roman" w:cs="Times New Roman"/>
          <w:sz w:val="24"/>
          <w:szCs w:val="24"/>
        </w:rPr>
        <w:t xml:space="preserve">have been reflected in the updated Guidelines on </w:t>
      </w:r>
      <w:r w:rsidR="00024162" w:rsidRPr="00CF2983">
        <w:rPr>
          <w:rFonts w:ascii="Times New Roman" w:hAnsi="Times New Roman" w:cs="Times New Roman"/>
          <w:sz w:val="24"/>
          <w:szCs w:val="24"/>
        </w:rPr>
        <w:t>the supervision of branches of third country insurance undertakings</w:t>
      </w:r>
      <w:r w:rsidRPr="00CF2983">
        <w:rPr>
          <w:rFonts w:ascii="Times New Roman" w:hAnsi="Times New Roman" w:cs="Times New Roman"/>
          <w:sz w:val="24"/>
          <w:szCs w:val="24"/>
        </w:rPr>
        <w:t xml:space="preserve">. </w:t>
      </w:r>
    </w:p>
    <w:p w14:paraId="74EFFC51" w14:textId="5CF47AAE" w:rsidR="004961C6" w:rsidRPr="00CF2983" w:rsidRDefault="0053087F" w:rsidP="001B59FF">
      <w:pPr>
        <w:pStyle w:val="Heading1"/>
        <w:jc w:val="center"/>
        <w:rPr>
          <w:rFonts w:ascii="Times New Roman" w:hAnsi="Times New Roman" w:cs="Times New Roman"/>
          <w:caps/>
          <w:sz w:val="24"/>
          <w:szCs w:val="24"/>
          <w:u w:val="single"/>
        </w:rPr>
      </w:pPr>
      <w:r w:rsidRPr="00CF2983">
        <w:rPr>
          <w:rFonts w:ascii="Times New Roman" w:hAnsi="Times New Roman" w:cs="Times New Roman"/>
          <w:caps/>
          <w:sz w:val="24"/>
          <w:szCs w:val="24"/>
          <w:u w:val="single"/>
        </w:rPr>
        <w:t>Guidelines</w:t>
      </w:r>
    </w:p>
    <w:p w14:paraId="74EFFC52" w14:textId="1D9813EA" w:rsidR="004961C6" w:rsidRPr="00CF2983" w:rsidRDefault="00C0277F" w:rsidP="002A70AF">
      <w:pPr>
        <w:pStyle w:val="ListParagraph"/>
        <w:numPr>
          <w:ilvl w:val="0"/>
          <w:numId w:val="1"/>
        </w:numPr>
        <w:ind w:left="714" w:hanging="357"/>
        <w:rPr>
          <w:rFonts w:ascii="Times New Roman" w:hAnsi="Times New Roman" w:cs="Times New Roman"/>
          <w:sz w:val="24"/>
          <w:szCs w:val="24"/>
        </w:rPr>
      </w:pPr>
      <w:r w:rsidRPr="00CF2983">
        <w:rPr>
          <w:rFonts w:ascii="Times New Roman" w:hAnsi="Times New Roman" w:cs="Times New Roman"/>
          <w:sz w:val="24"/>
          <w:szCs w:val="24"/>
        </w:rPr>
        <w:t>P</w:t>
      </w:r>
      <w:r w:rsidR="0053087F" w:rsidRPr="00CF2983">
        <w:rPr>
          <w:rFonts w:ascii="Times New Roman" w:hAnsi="Times New Roman" w:cs="Times New Roman"/>
          <w:sz w:val="24"/>
          <w:szCs w:val="24"/>
        </w:rPr>
        <w:t xml:space="preserve">aragraph 1.74 </w:t>
      </w:r>
      <w:r w:rsidRPr="00CF2983">
        <w:rPr>
          <w:rFonts w:ascii="Times New Roman" w:hAnsi="Times New Roman" w:cs="Times New Roman"/>
          <w:sz w:val="24"/>
          <w:szCs w:val="24"/>
        </w:rPr>
        <w:t xml:space="preserve">a) is replaced by the following: </w:t>
      </w:r>
    </w:p>
    <w:p w14:paraId="4D4CA66E" w14:textId="3D55DE30" w:rsidR="00C0277F" w:rsidRDefault="00C0277F" w:rsidP="00976E0D">
      <w:pPr>
        <w:rPr>
          <w:rFonts w:ascii="Times New Roman" w:hAnsi="Times New Roman" w:cs="Times New Roman"/>
          <w:sz w:val="24"/>
          <w:szCs w:val="24"/>
        </w:rPr>
      </w:pPr>
      <w:r w:rsidRPr="00CF2983">
        <w:rPr>
          <w:rFonts w:ascii="Times New Roman" w:hAnsi="Times New Roman" w:cs="Times New Roman"/>
          <w:sz w:val="24"/>
          <w:szCs w:val="24"/>
        </w:rPr>
        <w:t>“data points with the data type ‘Monetary’ expressed in units with no decimals with the exception of templates S.06.02, S.08.01</w:t>
      </w:r>
      <w:r w:rsidR="00227A86">
        <w:rPr>
          <w:rFonts w:ascii="Times New Roman" w:hAnsi="Times New Roman" w:cs="Times New Roman"/>
          <w:sz w:val="24"/>
          <w:szCs w:val="24"/>
        </w:rPr>
        <w:t xml:space="preserve"> </w:t>
      </w:r>
      <w:r w:rsidRPr="00CF2983">
        <w:rPr>
          <w:rFonts w:ascii="Times New Roman" w:hAnsi="Times New Roman" w:cs="Times New Roman"/>
          <w:sz w:val="24"/>
          <w:szCs w:val="24"/>
        </w:rPr>
        <w:t>or S.11.01, which are expressed in units with two decimals;”</w:t>
      </w:r>
    </w:p>
    <w:p w14:paraId="5AF028F7" w14:textId="111C1DDE" w:rsidR="00976E0D" w:rsidRDefault="00976E0D" w:rsidP="00976E0D">
      <w:pPr>
        <w:pStyle w:val="ListParagraph"/>
        <w:numPr>
          <w:ilvl w:val="0"/>
          <w:numId w:val="1"/>
        </w:numPr>
        <w:spacing w:after="120"/>
        <w:ind w:left="714" w:hanging="357"/>
        <w:rPr>
          <w:rFonts w:ascii="Times New Roman" w:hAnsi="Times New Roman" w:cs="Times New Roman"/>
          <w:sz w:val="24"/>
          <w:szCs w:val="24"/>
        </w:rPr>
      </w:pPr>
      <w:r>
        <w:rPr>
          <w:rFonts w:ascii="Times New Roman" w:hAnsi="Times New Roman" w:cs="Times New Roman"/>
          <w:sz w:val="24"/>
          <w:szCs w:val="24"/>
        </w:rPr>
        <w:t xml:space="preserve">Paragraph 1.75 is replaced by the following: </w:t>
      </w:r>
    </w:p>
    <w:p w14:paraId="3BEFA1F6" w14:textId="28CD882C" w:rsidR="00976E0D" w:rsidRPr="00227A86" w:rsidRDefault="00976E0D" w:rsidP="00976E0D">
      <w:pPr>
        <w:pStyle w:val="ListParagraph"/>
        <w:ind w:left="0"/>
        <w:rPr>
          <w:rFonts w:ascii="Times New Roman" w:hAnsi="Times New Roman" w:cs="Times New Roman"/>
          <w:sz w:val="24"/>
          <w:szCs w:val="24"/>
        </w:rPr>
      </w:pPr>
      <w:r>
        <w:rPr>
          <w:rFonts w:ascii="Times New Roman" w:hAnsi="Times New Roman" w:cs="Times New Roman"/>
          <w:sz w:val="24"/>
          <w:szCs w:val="24"/>
        </w:rPr>
        <w:t>“</w:t>
      </w:r>
      <w:r w:rsidRPr="00976E0D">
        <w:rPr>
          <w:rFonts w:ascii="Times New Roman" w:hAnsi="Times New Roman" w:cs="Times New Roman"/>
          <w:sz w:val="24"/>
          <w:szCs w:val="24"/>
        </w:rPr>
        <w:t xml:space="preserve">Where </w:t>
      </w:r>
      <w:r w:rsidRPr="00227A86">
        <w:rPr>
          <w:rFonts w:ascii="Times New Roman" w:hAnsi="Times New Roman" w:cs="Times New Roman"/>
          <w:sz w:val="24"/>
          <w:szCs w:val="24"/>
        </w:rPr>
        <w:t>a significant development affects the information received from a third</w:t>
      </w:r>
      <w:r w:rsidRPr="00227A86">
        <w:rPr>
          <w:rFonts w:ascii="Times New Roman" w:hAnsi="Times New Roman" w:cs="Times New Roman"/>
          <w:sz w:val="24"/>
          <w:szCs w:val="24"/>
        </w:rPr>
        <w:br/>
        <w:t>country insurance undertaking or upon request from the host supervisory authority due to material data quality issues identified, the host supervisory authority should ensure that the third</w:t>
      </w:r>
      <w:r w:rsidRPr="00227A86">
        <w:rPr>
          <w:rFonts w:ascii="Times New Roman" w:hAnsi="Times New Roman" w:cs="Times New Roman"/>
          <w:sz w:val="24"/>
          <w:szCs w:val="24"/>
        </w:rPr>
        <w:br/>
        <w:t>country insurance undertaking submits to it an update of this information as soon as possible following the occurrence of the significant development. Such an update can take the form of amendments to the initial report.”</w:t>
      </w:r>
    </w:p>
    <w:p w14:paraId="5D6BC7AE" w14:textId="77777777" w:rsidR="00976E0D" w:rsidRPr="00227A86" w:rsidRDefault="00976E0D" w:rsidP="00976E0D">
      <w:pPr>
        <w:pStyle w:val="ListParagraph"/>
        <w:ind w:left="0"/>
        <w:rPr>
          <w:rFonts w:ascii="Times New Roman" w:hAnsi="Times New Roman" w:cs="Times New Roman"/>
          <w:sz w:val="24"/>
          <w:szCs w:val="24"/>
        </w:rPr>
      </w:pPr>
    </w:p>
    <w:p w14:paraId="66C22527" w14:textId="7929FD87" w:rsidR="00E401AE" w:rsidRPr="00227A86" w:rsidRDefault="00E401AE" w:rsidP="004E1ACF">
      <w:pPr>
        <w:pStyle w:val="ListParagraph"/>
        <w:numPr>
          <w:ilvl w:val="0"/>
          <w:numId w:val="1"/>
        </w:numPr>
        <w:rPr>
          <w:rFonts w:ascii="Times New Roman" w:hAnsi="Times New Roman" w:cs="Times New Roman"/>
          <w:sz w:val="24"/>
          <w:szCs w:val="24"/>
        </w:rPr>
      </w:pPr>
      <w:r w:rsidRPr="00227A86">
        <w:rPr>
          <w:rFonts w:ascii="Times New Roman" w:hAnsi="Times New Roman" w:cs="Times New Roman"/>
          <w:sz w:val="24"/>
          <w:szCs w:val="24"/>
        </w:rPr>
        <w:t xml:space="preserve">Paragraph 1.77 e) is replaced by the following: </w:t>
      </w:r>
    </w:p>
    <w:p w14:paraId="28485D52" w14:textId="52F356E9" w:rsidR="00E401AE" w:rsidRPr="004E1ACF" w:rsidRDefault="00E401AE" w:rsidP="00E401AE">
      <w:pPr>
        <w:rPr>
          <w:rFonts w:ascii="Times New Roman" w:hAnsi="Times New Roman" w:cs="Times New Roman"/>
          <w:color w:val="FF0000"/>
          <w:sz w:val="24"/>
          <w:szCs w:val="24"/>
        </w:rPr>
      </w:pPr>
      <w:r w:rsidRPr="00227A86">
        <w:rPr>
          <w:rFonts w:ascii="Times New Roman" w:hAnsi="Times New Roman" w:cs="Times New Roman"/>
          <w:sz w:val="24"/>
          <w:szCs w:val="24"/>
        </w:rPr>
        <w:t>“</w:t>
      </w:r>
      <w:r w:rsidR="00EB020A">
        <w:rPr>
          <w:rFonts w:ascii="Times New Roman" w:hAnsi="Times New Roman" w:cs="Times New Roman"/>
          <w:sz w:val="24"/>
          <w:szCs w:val="24"/>
        </w:rPr>
        <w:t>unless one</w:t>
      </w:r>
      <w:r w:rsidR="007E5840" w:rsidRPr="00227A86">
        <w:rPr>
          <w:rFonts w:ascii="Times New Roman" w:hAnsi="Times New Roman" w:cs="Times New Roman"/>
          <w:sz w:val="24"/>
          <w:szCs w:val="24"/>
        </w:rPr>
        <w:t xml:space="preserve"> single currency represents </w:t>
      </w:r>
      <w:r w:rsidR="00EB020A">
        <w:rPr>
          <w:rFonts w:ascii="Times New Roman" w:hAnsi="Times New Roman" w:cs="Times New Roman"/>
          <w:sz w:val="24"/>
          <w:szCs w:val="24"/>
        </w:rPr>
        <w:t xml:space="preserve">more than </w:t>
      </w:r>
      <w:r w:rsidR="007E5840" w:rsidRPr="00227A86">
        <w:rPr>
          <w:rFonts w:ascii="Times New Roman" w:hAnsi="Times New Roman" w:cs="Times New Roman"/>
          <w:sz w:val="24"/>
          <w:szCs w:val="24"/>
        </w:rPr>
        <w:t xml:space="preserve">80% </w:t>
      </w:r>
      <w:r w:rsidR="007E5840">
        <w:rPr>
          <w:rFonts w:ascii="Times New Roman" w:hAnsi="Times New Roman" w:cs="Times New Roman"/>
          <w:sz w:val="24"/>
          <w:szCs w:val="24"/>
        </w:rPr>
        <w:t xml:space="preserve">of the total liabilities, </w:t>
      </w:r>
      <w:r w:rsidRPr="00E401AE">
        <w:rPr>
          <w:rFonts w:ascii="Times New Roman" w:hAnsi="Times New Roman" w:cs="Times New Roman"/>
          <w:sz w:val="24"/>
          <w:szCs w:val="24"/>
        </w:rPr>
        <w:t>template S.02.02.01 of Annex I to the Implementing Technical Standard</w:t>
      </w:r>
      <w:r>
        <w:rPr>
          <w:rFonts w:ascii="Times New Roman" w:hAnsi="Times New Roman" w:cs="Times New Roman"/>
          <w:sz w:val="24"/>
          <w:szCs w:val="24"/>
        </w:rPr>
        <w:t xml:space="preserve"> </w:t>
      </w:r>
      <w:r w:rsidRPr="00E401AE">
        <w:rPr>
          <w:rFonts w:ascii="Times New Roman" w:hAnsi="Times New Roman" w:cs="Times New Roman"/>
          <w:sz w:val="24"/>
          <w:szCs w:val="24"/>
        </w:rPr>
        <w:t>on the Templates for the Submission of Information, specifying</w:t>
      </w:r>
      <w:r>
        <w:rPr>
          <w:rFonts w:ascii="Times New Roman" w:hAnsi="Times New Roman" w:cs="Times New Roman"/>
          <w:sz w:val="24"/>
          <w:szCs w:val="24"/>
        </w:rPr>
        <w:t xml:space="preserve"> </w:t>
      </w:r>
      <w:r w:rsidRPr="00E401AE">
        <w:rPr>
          <w:rFonts w:ascii="Times New Roman" w:hAnsi="Times New Roman" w:cs="Times New Roman"/>
          <w:sz w:val="24"/>
          <w:szCs w:val="24"/>
        </w:rPr>
        <w:t xml:space="preserve">information on branch </w:t>
      </w:r>
      <w:r w:rsidRPr="00227A86">
        <w:rPr>
          <w:rFonts w:ascii="Times New Roman" w:hAnsi="Times New Roman" w:cs="Times New Roman"/>
          <w:sz w:val="24"/>
          <w:szCs w:val="24"/>
        </w:rPr>
        <w:t>liabilities by currency, following the instructions set out in S.02.02 Annex II to the Implementing Technical.”;</w:t>
      </w:r>
    </w:p>
    <w:p w14:paraId="31F235C7" w14:textId="73721122" w:rsidR="00E401AE" w:rsidRPr="00CF2983" w:rsidRDefault="00E401AE" w:rsidP="004E1ACF">
      <w:pPr>
        <w:pStyle w:val="ListParagraph"/>
        <w:numPr>
          <w:ilvl w:val="0"/>
          <w:numId w:val="1"/>
        </w:numPr>
        <w:rPr>
          <w:rFonts w:ascii="Times New Roman" w:hAnsi="Times New Roman" w:cs="Times New Roman"/>
          <w:sz w:val="24"/>
          <w:szCs w:val="24"/>
        </w:rPr>
      </w:pPr>
      <w:r w:rsidRPr="00CF2983">
        <w:rPr>
          <w:rFonts w:ascii="Times New Roman" w:hAnsi="Times New Roman" w:cs="Times New Roman"/>
          <w:sz w:val="24"/>
          <w:szCs w:val="24"/>
        </w:rPr>
        <w:t>P</w:t>
      </w:r>
      <w:r>
        <w:rPr>
          <w:rFonts w:ascii="Times New Roman" w:hAnsi="Times New Roman" w:cs="Times New Roman"/>
          <w:sz w:val="24"/>
          <w:szCs w:val="24"/>
        </w:rPr>
        <w:t>aragraph 1.77</w:t>
      </w:r>
      <w:r w:rsidRPr="00CF2983">
        <w:rPr>
          <w:rFonts w:ascii="Times New Roman" w:hAnsi="Times New Roman" w:cs="Times New Roman"/>
          <w:sz w:val="24"/>
          <w:szCs w:val="24"/>
        </w:rPr>
        <w:t xml:space="preserve"> </w:t>
      </w:r>
      <w:r>
        <w:rPr>
          <w:rFonts w:ascii="Times New Roman" w:hAnsi="Times New Roman" w:cs="Times New Roman"/>
          <w:sz w:val="24"/>
          <w:szCs w:val="24"/>
        </w:rPr>
        <w:t>g</w:t>
      </w:r>
      <w:r w:rsidRPr="00CF2983">
        <w:rPr>
          <w:rFonts w:ascii="Times New Roman" w:hAnsi="Times New Roman" w:cs="Times New Roman"/>
          <w:sz w:val="24"/>
          <w:szCs w:val="24"/>
        </w:rPr>
        <w:t xml:space="preserve">) is replaced by the following: </w:t>
      </w:r>
    </w:p>
    <w:p w14:paraId="31CEA4FE" w14:textId="3F22B5FE" w:rsidR="00815E17" w:rsidRPr="004E1ACF" w:rsidDel="00815E17" w:rsidRDefault="00E401AE" w:rsidP="00815E17">
      <w:pPr>
        <w:rPr>
          <w:rFonts w:ascii="Times New Roman" w:hAnsi="Times New Roman" w:cs="Times New Roman"/>
          <w:color w:val="FF0000"/>
          <w:sz w:val="24"/>
          <w:szCs w:val="24"/>
        </w:rPr>
      </w:pPr>
      <w:r>
        <w:rPr>
          <w:rFonts w:ascii="Times New Roman" w:hAnsi="Times New Roman" w:cs="Times New Roman"/>
          <w:sz w:val="24"/>
          <w:szCs w:val="24"/>
        </w:rPr>
        <w:t>“</w:t>
      </w:r>
      <w:r w:rsidR="00815E17">
        <w:rPr>
          <w:rFonts w:ascii="Times New Roman" w:hAnsi="Times New Roman" w:cs="Times New Roman"/>
          <w:sz w:val="24"/>
          <w:szCs w:val="24"/>
        </w:rPr>
        <w:t xml:space="preserve">where any of the following conditions apply, </w:t>
      </w:r>
      <w:r w:rsidR="00815E17" w:rsidRPr="00815E17">
        <w:rPr>
          <w:rFonts w:ascii="Times New Roman" w:hAnsi="Times New Roman" w:cs="Times New Roman"/>
          <w:sz w:val="24"/>
          <w:szCs w:val="24"/>
        </w:rPr>
        <w:t>template S.03.01.01 of Annex I to the Implementing Technical Standard on the Templates for the Submission of Information, specifying general information</w:t>
      </w:r>
      <w:r w:rsidR="00815E17">
        <w:rPr>
          <w:rFonts w:ascii="Times New Roman" w:hAnsi="Times New Roman" w:cs="Times New Roman"/>
          <w:sz w:val="24"/>
          <w:szCs w:val="24"/>
        </w:rPr>
        <w:t xml:space="preserve"> </w:t>
      </w:r>
      <w:r w:rsidR="00815E17" w:rsidRPr="00815E17">
        <w:rPr>
          <w:rFonts w:ascii="Times New Roman" w:hAnsi="Times New Roman" w:cs="Times New Roman"/>
          <w:sz w:val="24"/>
          <w:szCs w:val="24"/>
        </w:rPr>
        <w:t>on</w:t>
      </w:r>
      <w:r w:rsidR="00815E17">
        <w:rPr>
          <w:rFonts w:ascii="Times New Roman" w:hAnsi="Times New Roman" w:cs="Times New Roman"/>
          <w:sz w:val="24"/>
          <w:szCs w:val="24"/>
        </w:rPr>
        <w:t xml:space="preserve"> </w:t>
      </w:r>
      <w:r w:rsidR="00815E17" w:rsidRPr="00815E17">
        <w:rPr>
          <w:rFonts w:ascii="Times New Roman" w:hAnsi="Times New Roman" w:cs="Times New Roman"/>
          <w:sz w:val="24"/>
          <w:szCs w:val="24"/>
        </w:rPr>
        <w:t>off</w:t>
      </w:r>
      <w:r w:rsidR="00815E17">
        <w:rPr>
          <w:rFonts w:ascii="Times New Roman" w:hAnsi="Times New Roman" w:cs="Times New Roman"/>
          <w:sz w:val="24"/>
          <w:szCs w:val="24"/>
        </w:rPr>
        <w:t xml:space="preserve"> </w:t>
      </w:r>
      <w:r w:rsidR="00815E17" w:rsidRPr="00815E17">
        <w:rPr>
          <w:rFonts w:ascii="Times New Roman" w:hAnsi="Times New Roman" w:cs="Times New Roman"/>
          <w:sz w:val="24"/>
          <w:szCs w:val="24"/>
        </w:rPr>
        <w:t xml:space="preserve">balance sheet items, following the instructions set out in S.03.01 of Annex II to the Implementing Technical Standard on the Templates for the Submission of </w:t>
      </w:r>
      <w:r w:rsidRPr="00E401AE" w:rsidDel="00815E17">
        <w:rPr>
          <w:rFonts w:ascii="Times New Roman" w:hAnsi="Times New Roman" w:cs="Times New Roman"/>
          <w:sz w:val="24"/>
          <w:szCs w:val="24"/>
        </w:rPr>
        <w:t>Information</w:t>
      </w:r>
      <w:r w:rsidR="00815E17">
        <w:rPr>
          <w:rFonts w:ascii="Times New Roman" w:hAnsi="Times New Roman" w:cs="Times New Roman"/>
          <w:sz w:val="24"/>
          <w:szCs w:val="24"/>
        </w:rPr>
        <w:t>:</w:t>
      </w:r>
      <w:r>
        <w:rPr>
          <w:rFonts w:ascii="Times New Roman" w:hAnsi="Times New Roman" w:cs="Times New Roman"/>
          <w:sz w:val="24"/>
          <w:szCs w:val="24"/>
        </w:rPr>
        <w:t xml:space="preserve"> </w:t>
      </w:r>
    </w:p>
    <w:tbl>
      <w:tblPr>
        <w:tblW w:w="5000" w:type="pct"/>
        <w:shd w:val="clear" w:color="auto" w:fill="FFFFFF"/>
        <w:tblCellMar>
          <w:left w:w="0" w:type="dxa"/>
          <w:right w:w="0" w:type="dxa"/>
        </w:tblCellMar>
        <w:tblLook w:val="04A0" w:firstRow="1" w:lastRow="0" w:firstColumn="1" w:lastColumn="0" w:noHBand="0" w:noVBand="1"/>
      </w:tblPr>
      <w:tblGrid>
        <w:gridCol w:w="267"/>
        <w:gridCol w:w="9371"/>
      </w:tblGrid>
      <w:tr w:rsidR="00815E17" w:rsidRPr="000A3A8F" w14:paraId="16F23267" w14:textId="77777777" w:rsidTr="000B7811">
        <w:tc>
          <w:tcPr>
            <w:tcW w:w="0" w:type="auto"/>
            <w:shd w:val="clear" w:color="auto" w:fill="FFFFFF"/>
            <w:hideMark/>
          </w:tcPr>
          <w:p w14:paraId="5F9C6396" w14:textId="44CB373B" w:rsidR="00815E17" w:rsidRPr="000A3A8F" w:rsidRDefault="00815E17" w:rsidP="000B7811">
            <w:pPr>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(a</w:t>
            </w:r>
            <w:r w:rsidRPr="000A3A8F">
              <w:rPr>
                <w:rFonts w:ascii="inherit" w:eastAsia="Times New Roman" w:hAnsi="inherit" w:cs="Times New Roman"/>
                <w:color w:val="000000"/>
                <w:sz w:val="24"/>
                <w:szCs w:val="24"/>
                <w:lang w:eastAsia="en-GB"/>
              </w:rPr>
              <w:t>)</w:t>
            </w:r>
          </w:p>
        </w:tc>
        <w:tc>
          <w:tcPr>
            <w:tcW w:w="0" w:type="auto"/>
            <w:shd w:val="clear" w:color="auto" w:fill="FFFFFF"/>
            <w:hideMark/>
          </w:tcPr>
          <w:p w14:paraId="1C138D5A" w14:textId="0D74101B" w:rsidR="00815E17" w:rsidRPr="00E70C65" w:rsidRDefault="00815E17" w:rsidP="000B7811">
            <w:pPr>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 </w:t>
            </w:r>
            <w:r w:rsidRPr="00E70C65">
              <w:rPr>
                <w:rFonts w:ascii="inherit" w:eastAsia="Times New Roman" w:hAnsi="inherit" w:cs="Times New Roman"/>
                <w:color w:val="000000"/>
                <w:sz w:val="24"/>
                <w:szCs w:val="24"/>
                <w:lang w:eastAsia="en-GB"/>
              </w:rPr>
              <w:t xml:space="preserve">the amount of any of the following </w:t>
            </w:r>
            <w:r>
              <w:rPr>
                <w:rFonts w:ascii="inherit" w:eastAsia="Times New Roman" w:hAnsi="inherit" w:cs="Times New Roman"/>
                <w:color w:val="000000"/>
                <w:sz w:val="24"/>
                <w:szCs w:val="24"/>
                <w:lang w:eastAsia="en-GB"/>
              </w:rPr>
              <w:t>values</w:t>
            </w:r>
            <w:r w:rsidRPr="00E70C65">
              <w:rPr>
                <w:rFonts w:ascii="inherit" w:eastAsia="Times New Roman" w:hAnsi="inherit" w:cs="Times New Roman"/>
                <w:color w:val="000000"/>
                <w:sz w:val="24"/>
                <w:szCs w:val="24"/>
                <w:lang w:eastAsia="en-GB"/>
              </w:rPr>
              <w:t xml:space="preserve"> is higher than 2% of Total Assets:</w:t>
            </w:r>
          </w:p>
          <w:p w14:paraId="35227263" w14:textId="77777777" w:rsidR="00815E17" w:rsidRPr="00853267" w:rsidRDefault="00815E17" w:rsidP="00815E17">
            <w:pPr>
              <w:pStyle w:val="ListParagraph"/>
              <w:numPr>
                <w:ilvl w:val="1"/>
                <w:numId w:val="15"/>
              </w:numPr>
              <w:ind w:left="580" w:hanging="284"/>
              <w:rPr>
                <w:rFonts w:ascii="inherit" w:eastAsia="Times New Roman" w:hAnsi="inherit" w:cs="Times New Roman"/>
                <w:color w:val="000000"/>
                <w:sz w:val="24"/>
                <w:szCs w:val="24"/>
                <w:lang w:eastAsia="en-GB"/>
              </w:rPr>
            </w:pPr>
            <w:r w:rsidRPr="00853267">
              <w:rPr>
                <w:rFonts w:ascii="inherit" w:eastAsia="Times New Roman" w:hAnsi="inherit" w:cs="Times New Roman"/>
                <w:color w:val="000000"/>
                <w:sz w:val="24"/>
                <w:szCs w:val="24"/>
                <w:lang w:eastAsia="en-GB"/>
              </w:rPr>
              <w:t>Value of guarantee/collateral/contingent liabilities — Guarantees provided by the undertaking, including letters of credit (C0020/R0010) plus Value of guarantee/collateral/contingent liabilities — Total collateral pledged (C0020/R0300) plus  Maximum value — Total Contingent liabilities (C0010/R0400); or</w:t>
            </w:r>
          </w:p>
          <w:p w14:paraId="31972CFF" w14:textId="77777777" w:rsidR="00815E17" w:rsidRDefault="00815E17" w:rsidP="002A70AF">
            <w:pPr>
              <w:pStyle w:val="ListParagraph"/>
              <w:numPr>
                <w:ilvl w:val="1"/>
                <w:numId w:val="15"/>
              </w:numPr>
              <w:ind w:left="580" w:hanging="284"/>
              <w:rPr>
                <w:rFonts w:ascii="inherit" w:eastAsia="Times New Roman" w:hAnsi="inherit" w:cs="Times New Roman"/>
                <w:color w:val="000000"/>
                <w:sz w:val="24"/>
                <w:szCs w:val="24"/>
                <w:lang w:eastAsia="en-GB"/>
              </w:rPr>
            </w:pPr>
            <w:r w:rsidRPr="00853267">
              <w:rPr>
                <w:rFonts w:ascii="inherit" w:eastAsia="Times New Roman" w:hAnsi="inherit" w:cs="Times New Roman"/>
                <w:color w:val="000000"/>
                <w:sz w:val="24"/>
                <w:szCs w:val="24"/>
                <w:lang w:eastAsia="en-GB"/>
              </w:rPr>
              <w:lastRenderedPageBreak/>
              <w:t>Value of guarantee/collateral/contingent liabilities — Guarantees received by the undertaking, including letters of credit (C0020/R0030) plus  Value of guarantee/collateral/contingent liabilities — Total collateral held (C0020/R0200);</w:t>
            </w:r>
          </w:p>
          <w:p w14:paraId="45277CF9" w14:textId="7324C366" w:rsidR="00815E17" w:rsidRPr="002A70AF" w:rsidRDefault="00815E17" w:rsidP="00815E17">
            <w:pPr>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(b</w:t>
            </w:r>
            <w:r w:rsidRPr="002A70AF">
              <w:rPr>
                <w:rFonts w:ascii="inherit" w:eastAsia="Times New Roman" w:hAnsi="inherit" w:cs="Times New Roman"/>
                <w:color w:val="000000"/>
                <w:sz w:val="24"/>
                <w:szCs w:val="24"/>
                <w:lang w:eastAsia="en-GB"/>
              </w:rPr>
              <w:t>) the undertaking has provided or received any unlimited guarantee;</w:t>
            </w:r>
            <w:r>
              <w:rPr>
                <w:rFonts w:ascii="inherit" w:eastAsia="Times New Roman" w:hAnsi="inherit" w:cs="Times New Roman"/>
                <w:color w:val="000000"/>
                <w:sz w:val="24"/>
                <w:szCs w:val="24"/>
                <w:lang w:eastAsia="en-GB"/>
              </w:rPr>
              <w:t>”;</w:t>
            </w:r>
          </w:p>
        </w:tc>
      </w:tr>
    </w:tbl>
    <w:p w14:paraId="4D131250" w14:textId="21FDC046" w:rsidR="00C0277F" w:rsidRPr="00CF2983" w:rsidRDefault="00C0277F" w:rsidP="004E1ACF">
      <w:pPr>
        <w:pStyle w:val="ListParagraph"/>
        <w:numPr>
          <w:ilvl w:val="0"/>
          <w:numId w:val="1"/>
        </w:numPr>
        <w:rPr>
          <w:rFonts w:ascii="Times New Roman" w:hAnsi="Times New Roman" w:cs="Times New Roman"/>
          <w:sz w:val="24"/>
          <w:szCs w:val="24"/>
        </w:rPr>
      </w:pPr>
      <w:r w:rsidRPr="00CF2983">
        <w:rPr>
          <w:rFonts w:ascii="Times New Roman" w:hAnsi="Times New Roman" w:cs="Times New Roman"/>
          <w:sz w:val="24"/>
          <w:szCs w:val="24"/>
        </w:rPr>
        <w:lastRenderedPageBreak/>
        <w:t>Paragraph 1.7</w:t>
      </w:r>
      <w:r w:rsidR="006E24A6">
        <w:rPr>
          <w:rFonts w:ascii="Times New Roman" w:hAnsi="Times New Roman" w:cs="Times New Roman"/>
          <w:sz w:val="24"/>
          <w:szCs w:val="24"/>
        </w:rPr>
        <w:t>7</w:t>
      </w:r>
      <w:r w:rsidRPr="00CF2983">
        <w:rPr>
          <w:rFonts w:ascii="Times New Roman" w:hAnsi="Times New Roman" w:cs="Times New Roman"/>
          <w:sz w:val="24"/>
          <w:szCs w:val="24"/>
        </w:rPr>
        <w:t xml:space="preserve"> h) is deleted;</w:t>
      </w:r>
    </w:p>
    <w:p w14:paraId="167CC046" w14:textId="56A83F7E" w:rsidR="00C0277F" w:rsidRPr="00CF2983" w:rsidRDefault="00C0277F" w:rsidP="004E1ACF">
      <w:pPr>
        <w:pStyle w:val="ListParagraph"/>
        <w:numPr>
          <w:ilvl w:val="0"/>
          <w:numId w:val="1"/>
        </w:numPr>
        <w:rPr>
          <w:rFonts w:ascii="Times New Roman" w:hAnsi="Times New Roman" w:cs="Times New Roman"/>
          <w:sz w:val="24"/>
          <w:szCs w:val="24"/>
        </w:rPr>
      </w:pPr>
      <w:r w:rsidRPr="00CF2983">
        <w:rPr>
          <w:rFonts w:ascii="Times New Roman" w:hAnsi="Times New Roman" w:cs="Times New Roman"/>
          <w:sz w:val="24"/>
          <w:szCs w:val="24"/>
        </w:rPr>
        <w:t>Paragraph 1.7</w:t>
      </w:r>
      <w:r w:rsidR="006E24A6">
        <w:rPr>
          <w:rFonts w:ascii="Times New Roman" w:hAnsi="Times New Roman" w:cs="Times New Roman"/>
          <w:sz w:val="24"/>
          <w:szCs w:val="24"/>
        </w:rPr>
        <w:t>7</w:t>
      </w:r>
      <w:r w:rsidRPr="00CF2983">
        <w:rPr>
          <w:rFonts w:ascii="Times New Roman" w:hAnsi="Times New Roman" w:cs="Times New Roman"/>
          <w:sz w:val="24"/>
          <w:szCs w:val="24"/>
        </w:rPr>
        <w:t xml:space="preserve"> i) is deleted; </w:t>
      </w:r>
    </w:p>
    <w:p w14:paraId="6E21F7AB" w14:textId="6EA782B9" w:rsidR="00C0277F" w:rsidRPr="002A70AF" w:rsidRDefault="006E24A6" w:rsidP="004E1ACF">
      <w:pPr>
        <w:pStyle w:val="ListParagraph"/>
        <w:numPr>
          <w:ilvl w:val="0"/>
          <w:numId w:val="1"/>
        </w:numPr>
        <w:rPr>
          <w:rFonts w:ascii="Times New Roman" w:hAnsi="Times New Roman" w:cs="Times New Roman"/>
          <w:sz w:val="24"/>
          <w:szCs w:val="24"/>
        </w:rPr>
      </w:pPr>
      <w:r w:rsidRPr="002A70AF">
        <w:rPr>
          <w:rFonts w:ascii="Times New Roman" w:hAnsi="Times New Roman" w:cs="Times New Roman"/>
          <w:sz w:val="24"/>
          <w:szCs w:val="24"/>
        </w:rPr>
        <w:t>Paragraph 1.77</w:t>
      </w:r>
      <w:r w:rsidR="00C0277F" w:rsidRPr="002A70AF">
        <w:rPr>
          <w:rFonts w:ascii="Times New Roman" w:hAnsi="Times New Roman" w:cs="Times New Roman"/>
          <w:sz w:val="24"/>
          <w:szCs w:val="24"/>
        </w:rPr>
        <w:t xml:space="preserve"> k) is deleted; </w:t>
      </w:r>
    </w:p>
    <w:p w14:paraId="167694AE" w14:textId="496CA8F5" w:rsidR="00C0277F" w:rsidRDefault="006E24A6" w:rsidP="004E1AC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Paragraph 1.77</w:t>
      </w:r>
      <w:r w:rsidR="00C0277F" w:rsidRPr="00CF2983">
        <w:rPr>
          <w:rFonts w:ascii="Times New Roman" w:hAnsi="Times New Roman" w:cs="Times New Roman"/>
          <w:sz w:val="24"/>
          <w:szCs w:val="24"/>
        </w:rPr>
        <w:t xml:space="preserve"> p) is deleted; </w:t>
      </w:r>
    </w:p>
    <w:p w14:paraId="4DD477A7" w14:textId="261B66ED" w:rsidR="004E1ACF" w:rsidRPr="00CF2983" w:rsidRDefault="004E1ACF" w:rsidP="004E1ACF">
      <w:pPr>
        <w:pStyle w:val="ListParagraph"/>
        <w:numPr>
          <w:ilvl w:val="0"/>
          <w:numId w:val="1"/>
        </w:numPr>
        <w:rPr>
          <w:rFonts w:ascii="Times New Roman" w:hAnsi="Times New Roman" w:cs="Times New Roman"/>
          <w:sz w:val="24"/>
          <w:szCs w:val="24"/>
        </w:rPr>
      </w:pPr>
      <w:r w:rsidRPr="00CF2983">
        <w:rPr>
          <w:rFonts w:ascii="Times New Roman" w:hAnsi="Times New Roman" w:cs="Times New Roman"/>
          <w:sz w:val="24"/>
          <w:szCs w:val="24"/>
        </w:rPr>
        <w:t>P</w:t>
      </w:r>
      <w:r>
        <w:rPr>
          <w:rFonts w:ascii="Times New Roman" w:hAnsi="Times New Roman" w:cs="Times New Roman"/>
          <w:sz w:val="24"/>
          <w:szCs w:val="24"/>
        </w:rPr>
        <w:t>aragraph 1.77</w:t>
      </w:r>
      <w:r w:rsidRPr="00CF2983">
        <w:rPr>
          <w:rFonts w:ascii="Times New Roman" w:hAnsi="Times New Roman" w:cs="Times New Roman"/>
          <w:sz w:val="24"/>
          <w:szCs w:val="24"/>
        </w:rPr>
        <w:t xml:space="preserve"> </w:t>
      </w:r>
      <w:r>
        <w:rPr>
          <w:rFonts w:ascii="Times New Roman" w:hAnsi="Times New Roman" w:cs="Times New Roman"/>
          <w:sz w:val="24"/>
          <w:szCs w:val="24"/>
        </w:rPr>
        <w:t>s</w:t>
      </w:r>
      <w:r w:rsidRPr="00CF2983">
        <w:rPr>
          <w:rFonts w:ascii="Times New Roman" w:hAnsi="Times New Roman" w:cs="Times New Roman"/>
          <w:sz w:val="24"/>
          <w:szCs w:val="24"/>
        </w:rPr>
        <w:t xml:space="preserve">) is replaced by the following: </w:t>
      </w:r>
    </w:p>
    <w:p w14:paraId="689AAB46" w14:textId="7BE9F2FA" w:rsidR="004E1ACF" w:rsidRDefault="004E1ACF" w:rsidP="004E1ACF">
      <w:pPr>
        <w:autoSpaceDE w:val="0"/>
        <w:autoSpaceDN w:val="0"/>
        <w:adjustRightInd w:val="0"/>
        <w:spacing w:before="0"/>
        <w:jc w:val="left"/>
        <w:rPr>
          <w:rFonts w:ascii="Times New Roman" w:hAnsi="Times New Roman" w:cs="Times New Roman"/>
          <w:color w:val="FF0000"/>
          <w:sz w:val="24"/>
          <w:szCs w:val="24"/>
        </w:rPr>
      </w:pPr>
      <w:r w:rsidRPr="004E1ACF">
        <w:rPr>
          <w:rFonts w:ascii="Times New Roman" w:hAnsi="Times New Roman" w:cs="Times New Roman"/>
          <w:sz w:val="24"/>
          <w:szCs w:val="24"/>
        </w:rPr>
        <w:t>“</w:t>
      </w:r>
      <w:r w:rsidR="00815E17" w:rsidRPr="00815E17">
        <w:rPr>
          <w:rFonts w:ascii="Times New Roman" w:hAnsi="Times New Roman" w:cs="Times New Roman"/>
          <w:sz w:val="24"/>
          <w:szCs w:val="24"/>
        </w:rPr>
        <w:t>Where the ratio of the value of assets held as collateral to total balance sheet as reported in items C0010/R0500 of template S.02.01.01 exceeds 10%</w:t>
      </w:r>
      <w:r w:rsidR="00815E17">
        <w:rPr>
          <w:rFonts w:ascii="Times New Roman" w:hAnsi="Times New Roman" w:cs="Times New Roman"/>
          <w:sz w:val="24"/>
          <w:szCs w:val="24"/>
        </w:rPr>
        <w:t xml:space="preserve">, </w:t>
      </w:r>
      <w:r w:rsidRPr="004E1ACF">
        <w:rPr>
          <w:rFonts w:ascii="Times New Roman" w:hAnsi="Times New Roman" w:cs="Times New Roman"/>
          <w:sz w:val="24"/>
          <w:szCs w:val="24"/>
        </w:rPr>
        <w:t>template S.11.01.01 of Annex I to the Implementing Technical Standard</w:t>
      </w:r>
      <w:r>
        <w:rPr>
          <w:rFonts w:ascii="Times New Roman" w:hAnsi="Times New Roman" w:cs="Times New Roman"/>
          <w:sz w:val="24"/>
          <w:szCs w:val="24"/>
        </w:rPr>
        <w:t xml:space="preserve"> </w:t>
      </w:r>
      <w:r w:rsidRPr="004E1ACF">
        <w:rPr>
          <w:rFonts w:ascii="Times New Roman" w:hAnsi="Times New Roman" w:cs="Times New Roman"/>
          <w:sz w:val="24"/>
          <w:szCs w:val="24"/>
        </w:rPr>
        <w:t>on the Templates for the Submission of Information, providing an item_by_item list of assets held as collateral, consisting of all types of off</w:t>
      </w:r>
      <w:r w:rsidR="00815E17">
        <w:rPr>
          <w:rFonts w:ascii="Times New Roman" w:hAnsi="Times New Roman" w:cs="Times New Roman"/>
          <w:sz w:val="24"/>
          <w:szCs w:val="24"/>
        </w:rPr>
        <w:t xml:space="preserve"> </w:t>
      </w:r>
      <w:r w:rsidRPr="006E126F">
        <w:rPr>
          <w:rFonts w:ascii="Times New Roman" w:hAnsi="Times New Roman" w:cs="Times New Roman"/>
          <w:sz w:val="24"/>
          <w:szCs w:val="24"/>
        </w:rPr>
        <w:t>balance sheet asset categories held as collateral following the instructions set out in S.11.01 of Annex II to the Implementing Technical Standard on the Templates for the Submission of Information.;</w:t>
      </w:r>
    </w:p>
    <w:p w14:paraId="45586A9E" w14:textId="17EC4684" w:rsidR="005C4961" w:rsidRDefault="007B271B" w:rsidP="002A70A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The following paragraph is </w:t>
      </w:r>
      <w:r w:rsidR="002A70AF">
        <w:rPr>
          <w:rFonts w:ascii="Times New Roman" w:hAnsi="Times New Roman" w:cs="Times New Roman"/>
          <w:sz w:val="24"/>
          <w:szCs w:val="24"/>
        </w:rPr>
        <w:t xml:space="preserve">added after </w:t>
      </w:r>
      <w:r>
        <w:rPr>
          <w:rFonts w:ascii="Times New Roman" w:hAnsi="Times New Roman" w:cs="Times New Roman"/>
          <w:sz w:val="24"/>
          <w:szCs w:val="24"/>
        </w:rPr>
        <w:t xml:space="preserve">paragraph </w:t>
      </w:r>
      <w:r w:rsidR="002A70AF">
        <w:rPr>
          <w:rFonts w:ascii="Times New Roman" w:hAnsi="Times New Roman" w:cs="Times New Roman"/>
          <w:sz w:val="24"/>
          <w:szCs w:val="24"/>
        </w:rPr>
        <w:t>1.77</w:t>
      </w:r>
      <w:r w:rsidR="002A70AF" w:rsidRPr="00CF2983">
        <w:rPr>
          <w:rFonts w:ascii="Times New Roman" w:hAnsi="Times New Roman" w:cs="Times New Roman"/>
          <w:sz w:val="24"/>
          <w:szCs w:val="24"/>
        </w:rPr>
        <w:t xml:space="preserve"> </w:t>
      </w:r>
      <w:r w:rsidR="002A70AF">
        <w:rPr>
          <w:rFonts w:ascii="Times New Roman" w:hAnsi="Times New Roman" w:cs="Times New Roman"/>
          <w:sz w:val="24"/>
          <w:szCs w:val="24"/>
        </w:rPr>
        <w:t>m</w:t>
      </w:r>
      <w:r w:rsidR="002A70AF" w:rsidRPr="00CF2983">
        <w:rPr>
          <w:rFonts w:ascii="Times New Roman" w:hAnsi="Times New Roman" w:cs="Times New Roman"/>
          <w:sz w:val="24"/>
          <w:szCs w:val="24"/>
        </w:rPr>
        <w:t>):</w:t>
      </w:r>
    </w:p>
    <w:p w14:paraId="6E5A6462" w14:textId="1069F691" w:rsidR="002A70AF" w:rsidRDefault="002A70AF" w:rsidP="002A70AF">
      <w:pPr>
        <w:rPr>
          <w:rFonts w:ascii="Times New Roman" w:hAnsi="Times New Roman" w:cs="Times New Roman"/>
          <w:sz w:val="24"/>
          <w:szCs w:val="24"/>
        </w:rPr>
      </w:pPr>
      <w:r>
        <w:rPr>
          <w:rFonts w:ascii="Times New Roman" w:hAnsi="Times New Roman" w:cs="Times New Roman"/>
          <w:sz w:val="24"/>
          <w:szCs w:val="24"/>
        </w:rPr>
        <w:t>“</w:t>
      </w:r>
      <w:r w:rsidR="000A3ABC">
        <w:rPr>
          <w:rFonts w:ascii="Times New Roman" w:hAnsi="Times New Roman" w:cs="Times New Roman"/>
          <w:sz w:val="24"/>
          <w:szCs w:val="24"/>
        </w:rPr>
        <w:t xml:space="preserve">ma) </w:t>
      </w:r>
      <w:r>
        <w:rPr>
          <w:rFonts w:ascii="Times New Roman" w:hAnsi="Times New Roman" w:cs="Times New Roman"/>
          <w:sz w:val="24"/>
          <w:szCs w:val="24"/>
        </w:rPr>
        <w:t>template S.06.04</w:t>
      </w:r>
      <w:r w:rsidRPr="002A70AF">
        <w:rPr>
          <w:rFonts w:ascii="Times New Roman" w:hAnsi="Times New Roman" w:cs="Times New Roman"/>
          <w:sz w:val="24"/>
          <w:szCs w:val="24"/>
        </w:rPr>
        <w:t>.01 of Annex I to the Implementing Technical Standard</w:t>
      </w:r>
      <w:r>
        <w:rPr>
          <w:rFonts w:ascii="Times New Roman" w:hAnsi="Times New Roman" w:cs="Times New Roman"/>
          <w:sz w:val="24"/>
          <w:szCs w:val="24"/>
        </w:rPr>
        <w:t xml:space="preserve"> </w:t>
      </w:r>
      <w:r w:rsidRPr="002A70AF">
        <w:rPr>
          <w:rFonts w:ascii="Times New Roman" w:hAnsi="Times New Roman" w:cs="Times New Roman"/>
          <w:sz w:val="24"/>
          <w:szCs w:val="24"/>
        </w:rPr>
        <w:t xml:space="preserve">on the Templates for the </w:t>
      </w:r>
      <w:r w:rsidRPr="00227A86">
        <w:rPr>
          <w:rFonts w:ascii="Times New Roman" w:hAnsi="Times New Roman" w:cs="Times New Roman"/>
          <w:sz w:val="24"/>
          <w:szCs w:val="24"/>
        </w:rPr>
        <w:t>Submission of Information, providing information on the Sustainable investments and climate change-related risks to investments held by the</w:t>
      </w:r>
      <w:r w:rsidR="00046156" w:rsidRPr="00227A86">
        <w:rPr>
          <w:rFonts w:ascii="Times New Roman" w:hAnsi="Times New Roman" w:cs="Times New Roman"/>
          <w:sz w:val="24"/>
          <w:szCs w:val="24"/>
        </w:rPr>
        <w:t xml:space="preserve"> </w:t>
      </w:r>
      <w:r w:rsidRPr="00227A86">
        <w:rPr>
          <w:rFonts w:ascii="Times New Roman" w:hAnsi="Times New Roman" w:cs="Times New Roman"/>
          <w:sz w:val="24"/>
          <w:szCs w:val="24"/>
        </w:rPr>
        <w:t>third</w:t>
      </w:r>
      <w:r w:rsidR="00046156" w:rsidRPr="00227A86">
        <w:rPr>
          <w:rFonts w:ascii="Times New Roman" w:hAnsi="Times New Roman" w:cs="Times New Roman"/>
          <w:sz w:val="24"/>
          <w:szCs w:val="24"/>
        </w:rPr>
        <w:t xml:space="preserve"> </w:t>
      </w:r>
      <w:r w:rsidRPr="00227A86">
        <w:rPr>
          <w:rFonts w:ascii="Times New Roman" w:hAnsi="Times New Roman" w:cs="Times New Roman"/>
          <w:sz w:val="24"/>
          <w:szCs w:val="24"/>
        </w:rPr>
        <w:br/>
        <w:t>country branch, following the instructions set out in S.06.0</w:t>
      </w:r>
      <w:r w:rsidR="00046156" w:rsidRPr="00227A86">
        <w:rPr>
          <w:rFonts w:ascii="Times New Roman" w:hAnsi="Times New Roman" w:cs="Times New Roman"/>
          <w:sz w:val="24"/>
          <w:szCs w:val="24"/>
        </w:rPr>
        <w:t>4</w:t>
      </w:r>
      <w:r w:rsidRPr="00227A86">
        <w:rPr>
          <w:rFonts w:ascii="Times New Roman" w:hAnsi="Times New Roman" w:cs="Times New Roman"/>
          <w:sz w:val="24"/>
          <w:szCs w:val="24"/>
        </w:rPr>
        <w:t xml:space="preserve"> of</w:t>
      </w:r>
      <w:r w:rsidR="00046156" w:rsidRPr="00227A86">
        <w:rPr>
          <w:rFonts w:ascii="Times New Roman" w:hAnsi="Times New Roman" w:cs="Times New Roman"/>
          <w:sz w:val="24"/>
          <w:szCs w:val="24"/>
        </w:rPr>
        <w:t xml:space="preserve"> </w:t>
      </w:r>
      <w:r w:rsidRPr="00227A86">
        <w:rPr>
          <w:rFonts w:ascii="Times New Roman" w:hAnsi="Times New Roman" w:cs="Times New Roman"/>
          <w:sz w:val="24"/>
          <w:szCs w:val="24"/>
        </w:rPr>
        <w:t>Annex II to the Implementing Technical Standard on the Templates for</w:t>
      </w:r>
      <w:r w:rsidR="00046156" w:rsidRPr="00227A86">
        <w:rPr>
          <w:rFonts w:ascii="Times New Roman" w:hAnsi="Times New Roman" w:cs="Times New Roman"/>
          <w:sz w:val="24"/>
          <w:szCs w:val="24"/>
        </w:rPr>
        <w:t xml:space="preserve"> </w:t>
      </w:r>
      <w:r w:rsidRPr="00227A86">
        <w:rPr>
          <w:rFonts w:ascii="Times New Roman" w:hAnsi="Times New Roman" w:cs="Times New Roman"/>
          <w:sz w:val="24"/>
          <w:szCs w:val="24"/>
        </w:rPr>
        <w:t>the Submission of Information</w:t>
      </w:r>
      <w:r w:rsidR="00046156" w:rsidRPr="00227A86">
        <w:rPr>
          <w:rFonts w:ascii="Times New Roman" w:hAnsi="Times New Roman" w:cs="Times New Roman"/>
          <w:sz w:val="24"/>
          <w:szCs w:val="24"/>
        </w:rPr>
        <w:t>”</w:t>
      </w:r>
      <w:r w:rsidRPr="00227A86">
        <w:rPr>
          <w:rFonts w:ascii="Times New Roman" w:hAnsi="Times New Roman" w:cs="Times New Roman"/>
          <w:sz w:val="24"/>
          <w:szCs w:val="24"/>
        </w:rPr>
        <w:t>;</w:t>
      </w:r>
    </w:p>
    <w:p w14:paraId="587084F1" w14:textId="4AD9E7CD" w:rsidR="00EB020A" w:rsidRPr="00AE6E9A" w:rsidRDefault="00EB020A" w:rsidP="00AE6E9A">
      <w:pPr>
        <w:pStyle w:val="ListParagraph"/>
        <w:numPr>
          <w:ilvl w:val="0"/>
          <w:numId w:val="1"/>
        </w:numPr>
        <w:rPr>
          <w:rFonts w:ascii="Times New Roman" w:hAnsi="Times New Roman" w:cs="Times New Roman"/>
          <w:sz w:val="24"/>
          <w:szCs w:val="24"/>
        </w:rPr>
      </w:pPr>
      <w:r w:rsidRPr="00AE6E9A">
        <w:rPr>
          <w:rFonts w:ascii="Times New Roman" w:hAnsi="Times New Roman" w:cs="Times New Roman"/>
          <w:sz w:val="24"/>
          <w:szCs w:val="24"/>
        </w:rPr>
        <w:t>Paragraph 1.77 u) is replaced by the following:</w:t>
      </w:r>
    </w:p>
    <w:p w14:paraId="249E7E96" w14:textId="7FBC2ED2" w:rsidR="00EB020A" w:rsidRPr="00AE6E9A" w:rsidRDefault="00EB020A" w:rsidP="00307F2D">
      <w:pPr>
        <w:autoSpaceDE w:val="0"/>
        <w:autoSpaceDN w:val="0"/>
        <w:adjustRightInd w:val="0"/>
        <w:spacing w:before="0"/>
        <w:rPr>
          <w:rFonts w:ascii="Times New Roman" w:hAnsi="Times New Roman" w:cs="Times New Roman"/>
          <w:sz w:val="24"/>
          <w:szCs w:val="24"/>
        </w:rPr>
      </w:pPr>
      <w:r w:rsidRPr="00AE6E9A">
        <w:rPr>
          <w:rFonts w:ascii="Times New Roman" w:hAnsi="Times New Roman" w:cs="Times New Roman"/>
          <w:sz w:val="24"/>
          <w:szCs w:val="24"/>
        </w:rPr>
        <w:t>“template S.12.02.01 of Annex I to the Implementing Technical Standard on the Templates for the Submission of Information, specifying information on life and health SLT technical provisions by country, where the life and health SLT technical provisions regarding the country where the branch is established does not represent 100% of the sum of the technical provisions calculated as a whole and gross best estimate, following the instructions set out in S.12.02 of Annex II to the Implementing Technical Standard on the Templates for the Submission of Information”</w:t>
      </w:r>
      <w:r w:rsidR="00AE6E9A">
        <w:rPr>
          <w:rFonts w:ascii="Times New Roman" w:hAnsi="Times New Roman" w:cs="Times New Roman"/>
          <w:sz w:val="24"/>
          <w:szCs w:val="24"/>
        </w:rPr>
        <w:t>;</w:t>
      </w:r>
    </w:p>
    <w:p w14:paraId="5C4897E3" w14:textId="4A258940" w:rsidR="00EB020A" w:rsidRPr="00AE6E9A" w:rsidRDefault="00EB020A" w:rsidP="00307F2D">
      <w:pPr>
        <w:pStyle w:val="ListParagraph"/>
        <w:numPr>
          <w:ilvl w:val="0"/>
          <w:numId w:val="1"/>
        </w:numPr>
        <w:rPr>
          <w:rFonts w:ascii="Times New Roman" w:hAnsi="Times New Roman" w:cs="Times New Roman"/>
          <w:sz w:val="24"/>
          <w:szCs w:val="24"/>
        </w:rPr>
      </w:pPr>
      <w:r w:rsidRPr="00AE6E9A">
        <w:rPr>
          <w:rFonts w:ascii="Times New Roman" w:hAnsi="Times New Roman" w:cs="Times New Roman"/>
          <w:sz w:val="24"/>
          <w:szCs w:val="24"/>
        </w:rPr>
        <w:t>Paragraph 1.77 v) is replaced by the following:</w:t>
      </w:r>
    </w:p>
    <w:p w14:paraId="67F7B75B" w14:textId="567DDE59" w:rsidR="00EB020A" w:rsidRPr="00F03AA6" w:rsidRDefault="00EB020A" w:rsidP="00307F2D">
      <w:pPr>
        <w:autoSpaceDE w:val="0"/>
        <w:autoSpaceDN w:val="0"/>
        <w:adjustRightInd w:val="0"/>
        <w:spacing w:before="0"/>
        <w:rPr>
          <w:rFonts w:ascii="Times New Roman" w:hAnsi="Times New Roman" w:cs="Times New Roman"/>
          <w:sz w:val="24"/>
          <w:szCs w:val="24"/>
        </w:rPr>
      </w:pPr>
      <w:r w:rsidRPr="00AE6E9A">
        <w:rPr>
          <w:rFonts w:ascii="Times New Roman" w:hAnsi="Times New Roman" w:cs="Times New Roman"/>
          <w:sz w:val="24"/>
          <w:szCs w:val="24"/>
        </w:rPr>
        <w:t>“unless the branch uses simplifications for the calculation of technical provisions, for which an estimate of the expected future cash</w:t>
      </w:r>
      <w:r w:rsidRPr="00AE6E9A">
        <w:rPr>
          <w:rFonts w:ascii="Times New Roman" w:hAnsi="Times New Roman" w:cs="Times New Roman" w:hint="eastAsia"/>
          <w:sz w:val="24"/>
          <w:szCs w:val="24"/>
        </w:rPr>
        <w:t>–</w:t>
      </w:r>
      <w:r w:rsidRPr="00AE6E9A">
        <w:rPr>
          <w:rFonts w:ascii="Times New Roman" w:hAnsi="Times New Roman" w:cs="Times New Roman"/>
          <w:sz w:val="24"/>
          <w:szCs w:val="24"/>
        </w:rPr>
        <w:t>flows arising from the contracts are not calculated, template S.13.01.01 of Annex I to the Implementing Technical Standard on the Templates for the Submission of Information, regarding projection of best estimate future cash flows of the life business, following the 19/36 instructions set out in S.13.01 of Annex II to the Implementing Technical Standard on the Templates for the Submission of Information”</w:t>
      </w:r>
      <w:r w:rsidR="00AE6E9A">
        <w:rPr>
          <w:rFonts w:ascii="Times New Roman" w:hAnsi="Times New Roman" w:cs="Times New Roman"/>
          <w:sz w:val="24"/>
          <w:szCs w:val="24"/>
        </w:rPr>
        <w:t>;</w:t>
      </w:r>
    </w:p>
    <w:p w14:paraId="43B6ABB6" w14:textId="393DA10C" w:rsidR="00C0277F" w:rsidRPr="00227A86" w:rsidRDefault="00C0277F" w:rsidP="00307F2D">
      <w:pPr>
        <w:pStyle w:val="ListParagraph"/>
        <w:numPr>
          <w:ilvl w:val="0"/>
          <w:numId w:val="1"/>
        </w:numPr>
        <w:rPr>
          <w:rFonts w:ascii="Times New Roman" w:hAnsi="Times New Roman" w:cs="Times New Roman"/>
          <w:sz w:val="24"/>
          <w:szCs w:val="24"/>
        </w:rPr>
      </w:pPr>
      <w:r w:rsidRPr="00227A86">
        <w:rPr>
          <w:rFonts w:ascii="Times New Roman" w:hAnsi="Times New Roman" w:cs="Times New Roman"/>
          <w:sz w:val="24"/>
          <w:szCs w:val="24"/>
        </w:rPr>
        <w:t>Pa</w:t>
      </w:r>
      <w:r w:rsidR="006E24A6" w:rsidRPr="00227A86">
        <w:rPr>
          <w:rFonts w:ascii="Times New Roman" w:hAnsi="Times New Roman" w:cs="Times New Roman"/>
          <w:sz w:val="24"/>
          <w:szCs w:val="24"/>
        </w:rPr>
        <w:t>ragraph 1.77</w:t>
      </w:r>
      <w:r w:rsidRPr="00227A86">
        <w:rPr>
          <w:rFonts w:ascii="Times New Roman" w:hAnsi="Times New Roman" w:cs="Times New Roman"/>
          <w:sz w:val="24"/>
          <w:szCs w:val="24"/>
        </w:rPr>
        <w:t xml:space="preserve"> w) is replaced by the following:</w:t>
      </w:r>
    </w:p>
    <w:p w14:paraId="2FE3B380" w14:textId="2F5E8EDB" w:rsidR="00C0277F" w:rsidRPr="00227A86" w:rsidRDefault="00C0277F" w:rsidP="00307F2D">
      <w:pPr>
        <w:autoSpaceDE w:val="0"/>
        <w:autoSpaceDN w:val="0"/>
        <w:adjustRightInd w:val="0"/>
        <w:spacing w:before="0"/>
        <w:rPr>
          <w:rFonts w:ascii="Times New Roman" w:hAnsi="Times New Roman" w:cs="Times New Roman"/>
          <w:sz w:val="24"/>
          <w:szCs w:val="24"/>
        </w:rPr>
      </w:pPr>
      <w:r w:rsidRPr="00227A86">
        <w:rPr>
          <w:rFonts w:ascii="Times New Roman" w:hAnsi="Times New Roman" w:cs="Times New Roman"/>
          <w:sz w:val="24"/>
          <w:szCs w:val="24"/>
        </w:rPr>
        <w:t xml:space="preserve">“template S.14.01.01 of Annex I to the Implementing Technical Standard on the Templates for the Submission of Information, regarding life obligations analysis, including life insurance contracts and annuities stemming from non life contracts, by product </w:t>
      </w:r>
      <w:r w:rsidRPr="00AE6E9A">
        <w:rPr>
          <w:rFonts w:ascii="Times New Roman" w:hAnsi="Times New Roman" w:cs="Times New Roman"/>
          <w:sz w:val="24"/>
          <w:szCs w:val="24"/>
        </w:rPr>
        <w:t>and by homogeneous risk group</w:t>
      </w:r>
      <w:r w:rsidRPr="00227A86">
        <w:rPr>
          <w:rFonts w:ascii="Times New Roman" w:hAnsi="Times New Roman" w:cs="Times New Roman"/>
          <w:sz w:val="24"/>
          <w:szCs w:val="24"/>
        </w:rPr>
        <w:t xml:space="preserve"> issued by the branch, following the instructions set out in S.14.01 of Annex II to the Implementing Technical Standard on the Templates for the Submission of Information;</w:t>
      </w:r>
      <w:r w:rsidR="00D84F0B" w:rsidRPr="00227A86">
        <w:rPr>
          <w:rFonts w:ascii="Times New Roman" w:hAnsi="Times New Roman" w:cs="Times New Roman"/>
          <w:sz w:val="24"/>
          <w:szCs w:val="24"/>
        </w:rPr>
        <w:t>”</w:t>
      </w:r>
    </w:p>
    <w:p w14:paraId="41A78A02" w14:textId="287C5148" w:rsidR="009A5783" w:rsidRPr="00227A86" w:rsidRDefault="009A5783" w:rsidP="00307F2D">
      <w:pPr>
        <w:pStyle w:val="ListParagraph"/>
        <w:numPr>
          <w:ilvl w:val="0"/>
          <w:numId w:val="1"/>
        </w:numPr>
        <w:rPr>
          <w:rFonts w:ascii="Times New Roman" w:hAnsi="Times New Roman" w:cs="Times New Roman"/>
          <w:sz w:val="24"/>
          <w:szCs w:val="24"/>
        </w:rPr>
      </w:pPr>
      <w:r w:rsidRPr="00227A86">
        <w:rPr>
          <w:rFonts w:ascii="Times New Roman" w:hAnsi="Times New Roman" w:cs="Times New Roman"/>
          <w:sz w:val="24"/>
          <w:szCs w:val="24"/>
        </w:rPr>
        <w:t xml:space="preserve"> </w:t>
      </w:r>
      <w:r w:rsidR="00706EC0" w:rsidRPr="00227A86">
        <w:rPr>
          <w:rFonts w:ascii="Times New Roman" w:hAnsi="Times New Roman" w:cs="Times New Roman"/>
          <w:sz w:val="24"/>
          <w:szCs w:val="24"/>
        </w:rPr>
        <w:t xml:space="preserve">The following paragraphs </w:t>
      </w:r>
      <w:r w:rsidR="000A3ABC" w:rsidRPr="00227A86">
        <w:rPr>
          <w:rFonts w:ascii="Times New Roman" w:hAnsi="Times New Roman" w:cs="Times New Roman"/>
          <w:sz w:val="24"/>
          <w:szCs w:val="24"/>
        </w:rPr>
        <w:t>are</w:t>
      </w:r>
      <w:r w:rsidR="00706EC0" w:rsidRPr="00227A86">
        <w:rPr>
          <w:rFonts w:ascii="Times New Roman" w:hAnsi="Times New Roman" w:cs="Times New Roman"/>
          <w:sz w:val="24"/>
          <w:szCs w:val="24"/>
        </w:rPr>
        <w:t xml:space="preserve"> added after paragraph w)</w:t>
      </w:r>
      <w:r w:rsidRPr="00227A86">
        <w:rPr>
          <w:rFonts w:ascii="Times New Roman" w:hAnsi="Times New Roman" w:cs="Times New Roman"/>
          <w:sz w:val="24"/>
          <w:szCs w:val="24"/>
        </w:rPr>
        <w:t>:</w:t>
      </w:r>
    </w:p>
    <w:p w14:paraId="0D56AD7C" w14:textId="2282B3F9" w:rsidR="00706EC0" w:rsidRPr="00227A86" w:rsidRDefault="009A5783" w:rsidP="00307F2D">
      <w:pPr>
        <w:autoSpaceDE w:val="0"/>
        <w:autoSpaceDN w:val="0"/>
        <w:adjustRightInd w:val="0"/>
        <w:spacing w:before="0"/>
        <w:rPr>
          <w:rFonts w:ascii="Times New Roman" w:hAnsi="Times New Roman" w:cs="Times New Roman"/>
          <w:sz w:val="24"/>
          <w:szCs w:val="24"/>
        </w:rPr>
      </w:pPr>
      <w:r w:rsidRPr="00227A86">
        <w:rPr>
          <w:rFonts w:ascii="Times New Roman" w:hAnsi="Times New Roman" w:cs="Times New Roman"/>
          <w:sz w:val="24"/>
          <w:szCs w:val="24"/>
        </w:rPr>
        <w:t>“</w:t>
      </w:r>
      <w:r w:rsidR="00706EC0" w:rsidRPr="00227A86">
        <w:rPr>
          <w:rFonts w:ascii="Times New Roman" w:hAnsi="Times New Roman" w:cs="Times New Roman"/>
          <w:sz w:val="24"/>
          <w:szCs w:val="24"/>
        </w:rPr>
        <w:t xml:space="preserve">wa) </w:t>
      </w:r>
      <w:r w:rsidRPr="00227A86">
        <w:rPr>
          <w:rFonts w:ascii="Times New Roman" w:hAnsi="Times New Roman" w:cs="Times New Roman"/>
          <w:sz w:val="24"/>
          <w:szCs w:val="24"/>
        </w:rPr>
        <w:t>template S.14.0</w:t>
      </w:r>
      <w:r w:rsidR="00706EC0" w:rsidRPr="00227A86">
        <w:rPr>
          <w:rFonts w:ascii="Times New Roman" w:hAnsi="Times New Roman" w:cs="Times New Roman"/>
          <w:sz w:val="24"/>
          <w:szCs w:val="24"/>
        </w:rPr>
        <w:t>2</w:t>
      </w:r>
      <w:r w:rsidRPr="00227A86">
        <w:rPr>
          <w:rFonts w:ascii="Times New Roman" w:hAnsi="Times New Roman" w:cs="Times New Roman"/>
          <w:sz w:val="24"/>
          <w:szCs w:val="24"/>
        </w:rPr>
        <w:t>.0</w:t>
      </w:r>
      <w:r w:rsidR="00706EC0" w:rsidRPr="00227A86">
        <w:rPr>
          <w:rFonts w:ascii="Times New Roman" w:hAnsi="Times New Roman" w:cs="Times New Roman"/>
          <w:sz w:val="24"/>
          <w:szCs w:val="24"/>
        </w:rPr>
        <w:t>1</w:t>
      </w:r>
      <w:r w:rsidRPr="00227A86">
        <w:rPr>
          <w:rFonts w:ascii="Times New Roman" w:hAnsi="Times New Roman" w:cs="Times New Roman"/>
          <w:sz w:val="24"/>
          <w:szCs w:val="24"/>
        </w:rPr>
        <w:t xml:space="preserve"> of Annex I to the Implementing Technical Standard on the Templates for the Submission of Information, </w:t>
      </w:r>
      <w:r w:rsidR="00706EC0" w:rsidRPr="00AE6E9A">
        <w:rPr>
          <w:rFonts w:ascii="Times New Roman" w:hAnsi="Times New Roman" w:cs="Times New Roman"/>
          <w:sz w:val="24"/>
          <w:szCs w:val="24"/>
        </w:rPr>
        <w:t xml:space="preserve">specifying information on non-life obligations analysis,  by </w:t>
      </w:r>
      <w:r w:rsidR="00EB020A" w:rsidRPr="00AE6E9A">
        <w:rPr>
          <w:rFonts w:ascii="Times New Roman" w:hAnsi="Times New Roman" w:cs="Times New Roman"/>
          <w:sz w:val="24"/>
          <w:szCs w:val="24"/>
        </w:rPr>
        <w:t xml:space="preserve">line of business and specific </w:t>
      </w:r>
      <w:r w:rsidR="00706EC0" w:rsidRPr="00AE6E9A">
        <w:rPr>
          <w:rFonts w:ascii="Times New Roman" w:hAnsi="Times New Roman" w:cs="Times New Roman"/>
          <w:sz w:val="24"/>
          <w:szCs w:val="24"/>
        </w:rPr>
        <w:t>product categories issued by the undertaking</w:t>
      </w:r>
      <w:r w:rsidRPr="00227A86">
        <w:rPr>
          <w:rFonts w:ascii="Times New Roman" w:hAnsi="Times New Roman" w:cs="Times New Roman"/>
          <w:sz w:val="24"/>
          <w:szCs w:val="24"/>
        </w:rPr>
        <w:t>, following the instructions set out in S.14.02 of Annex II to the Implementing Technical Standard on the Templates for the Submission of Information;</w:t>
      </w:r>
    </w:p>
    <w:p w14:paraId="65E4EE2C" w14:textId="39ED4CEB" w:rsidR="00EB020A" w:rsidRDefault="00706EC0" w:rsidP="00307F2D">
      <w:pPr>
        <w:rPr>
          <w:rFonts w:ascii="inherit" w:eastAsia="Times New Roman" w:hAnsi="inherit" w:cs="Times New Roman"/>
          <w:color w:val="000000"/>
          <w:sz w:val="24"/>
          <w:szCs w:val="24"/>
          <w:lang w:eastAsia="en-GB"/>
        </w:rPr>
      </w:pPr>
      <w:r w:rsidRPr="00227A86">
        <w:rPr>
          <w:rFonts w:ascii="inherit" w:eastAsia="Times New Roman" w:hAnsi="inherit" w:cs="Times New Roman"/>
          <w:sz w:val="24"/>
          <w:szCs w:val="24"/>
          <w:lang w:eastAsia="en-GB"/>
        </w:rPr>
        <w:lastRenderedPageBreak/>
        <w:t xml:space="preserve">wb) template S.14.03 of Annex I </w:t>
      </w:r>
      <w:r w:rsidRPr="00227A86">
        <w:rPr>
          <w:rFonts w:ascii="Times New Roman" w:hAnsi="Times New Roman" w:cs="Times New Roman"/>
          <w:sz w:val="24"/>
          <w:szCs w:val="24"/>
        </w:rPr>
        <w:t>to the Implementing Technical Standard on the Templates for the Submission of Information</w:t>
      </w:r>
      <w:r w:rsidRPr="00227A86">
        <w:rPr>
          <w:rFonts w:ascii="inherit" w:eastAsia="Times New Roman" w:hAnsi="inherit" w:cs="Times New Roman"/>
          <w:sz w:val="24"/>
          <w:szCs w:val="24"/>
          <w:lang w:eastAsia="en-GB"/>
        </w:rPr>
        <w:t xml:space="preserve">, specifying information on cyber </w:t>
      </w:r>
      <w:r w:rsidR="00EB020A">
        <w:rPr>
          <w:rFonts w:ascii="inherit" w:eastAsia="Times New Roman" w:hAnsi="inherit" w:cs="Times New Roman"/>
          <w:sz w:val="24"/>
          <w:szCs w:val="24"/>
          <w:lang w:eastAsia="en-GB"/>
        </w:rPr>
        <w:t xml:space="preserve">underwriting </w:t>
      </w:r>
      <w:r w:rsidRPr="00227A86">
        <w:rPr>
          <w:rFonts w:ascii="inherit" w:eastAsia="Times New Roman" w:hAnsi="inherit" w:cs="Times New Roman"/>
          <w:sz w:val="24"/>
          <w:szCs w:val="24"/>
          <w:lang w:eastAsia="en-GB"/>
        </w:rPr>
        <w:t>risk, following instructions set out in section S.14.03 of Annex II t</w:t>
      </w:r>
      <w:r w:rsidRPr="00227A86">
        <w:rPr>
          <w:rFonts w:ascii="Times New Roman" w:hAnsi="Times New Roman" w:cs="Times New Roman"/>
          <w:sz w:val="24"/>
          <w:szCs w:val="24"/>
        </w:rPr>
        <w:t>o the Implementing Technical Standard on the Templates for the Submission of Information</w:t>
      </w:r>
      <w:r w:rsidR="00EB020A">
        <w:rPr>
          <w:rFonts w:ascii="inherit" w:eastAsia="Times New Roman" w:hAnsi="inherit" w:cs="Times New Roman"/>
          <w:color w:val="000000"/>
          <w:sz w:val="24"/>
          <w:szCs w:val="24"/>
          <w:lang w:eastAsia="en-GB"/>
        </w:rPr>
        <w:t>, where any of the following conditions apply:</w:t>
      </w:r>
    </w:p>
    <w:p w14:paraId="1A91F0F8" w14:textId="77777777" w:rsidR="00EB020A" w:rsidRPr="0079613C" w:rsidRDefault="00EB020A" w:rsidP="00307F2D">
      <w:pPr>
        <w:ind w:left="720"/>
        <w:rPr>
          <w:rFonts w:ascii="inherit" w:eastAsia="Times New Roman" w:hAnsi="inherit" w:cs="Times New Roman"/>
          <w:color w:val="000000"/>
          <w:sz w:val="24"/>
          <w:szCs w:val="24"/>
          <w:lang w:eastAsia="en-GB"/>
        </w:rPr>
      </w:pPr>
      <w:r w:rsidRPr="00AE6E9A">
        <w:rPr>
          <w:rFonts w:ascii="inherit" w:eastAsia="Times New Roman" w:hAnsi="inherit" w:cs="Times New Roman"/>
          <w:color w:val="000000"/>
          <w:sz w:val="24"/>
          <w:szCs w:val="24"/>
          <w:lang w:eastAsia="en-GB"/>
        </w:rPr>
        <w:t xml:space="preserve">(i) sum of premiums earned for standalone cyber policies and policies with cyber as add-on coverage (where only the (estimated) premiums earned for cyber risk should be taken into account) is greater than 5% of the overall non-life business pursued by the undertaking or greater than 5 million </w:t>
      </w:r>
      <w:r w:rsidRPr="00AE6E9A">
        <w:rPr>
          <w:rFonts w:ascii="inherit" w:eastAsia="Times New Roman" w:hAnsi="inherit" w:cs="Times New Roman" w:hint="eastAsia"/>
          <w:color w:val="000000"/>
          <w:sz w:val="24"/>
          <w:szCs w:val="24"/>
          <w:lang w:eastAsia="en-GB"/>
        </w:rPr>
        <w:t>€</w:t>
      </w:r>
      <w:r w:rsidRPr="00AE6E9A">
        <w:rPr>
          <w:rFonts w:ascii="inherit" w:eastAsia="Times New Roman" w:hAnsi="inherit" w:cs="Times New Roman"/>
          <w:color w:val="000000"/>
          <w:sz w:val="24"/>
          <w:szCs w:val="24"/>
          <w:lang w:eastAsia="en-GB"/>
        </w:rPr>
        <w:t>;</w:t>
      </w:r>
    </w:p>
    <w:p w14:paraId="12429710" w14:textId="6BD60B8B" w:rsidR="009A5783" w:rsidRPr="00AE6E9A" w:rsidRDefault="00EB020A" w:rsidP="00307F2D">
      <w:pPr>
        <w:ind w:left="720"/>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(ii) n</w:t>
      </w:r>
      <w:r w:rsidRPr="009F4A1E">
        <w:rPr>
          <w:rFonts w:ascii="inherit" w:eastAsia="Times New Roman" w:hAnsi="inherit" w:cs="Times New Roman"/>
          <w:color w:val="000000"/>
          <w:sz w:val="24"/>
          <w:szCs w:val="24"/>
          <w:lang w:eastAsia="en-GB"/>
        </w:rPr>
        <w:t>umber of policies that include cyber</w:t>
      </w:r>
      <w:r>
        <w:rPr>
          <w:rFonts w:ascii="inherit" w:eastAsia="Times New Roman" w:hAnsi="inherit" w:cs="Times New Roman"/>
          <w:color w:val="000000"/>
          <w:sz w:val="24"/>
          <w:szCs w:val="24"/>
          <w:lang w:eastAsia="en-GB"/>
        </w:rPr>
        <w:t xml:space="preserve"> risk coverage</w:t>
      </w:r>
      <w:r w:rsidRPr="009F4A1E">
        <w:rPr>
          <w:rFonts w:ascii="inherit" w:eastAsia="Times New Roman" w:hAnsi="inherit" w:cs="Times New Roman"/>
          <w:color w:val="000000"/>
          <w:sz w:val="24"/>
          <w:szCs w:val="24"/>
          <w:lang w:eastAsia="en-GB"/>
        </w:rPr>
        <w:t xml:space="preserve"> (i.e. standalone cyber and/or cyber ad add-on policy) represent more than 3% of the total number of policies of the non-life business)</w:t>
      </w:r>
      <w:r>
        <w:rPr>
          <w:rFonts w:ascii="inherit" w:eastAsia="Times New Roman" w:hAnsi="inherit" w:cs="Times New Roman"/>
          <w:color w:val="000000"/>
          <w:sz w:val="24"/>
          <w:szCs w:val="24"/>
          <w:lang w:eastAsia="en-GB"/>
        </w:rPr>
        <w:t>;</w:t>
      </w:r>
      <w:r w:rsidR="009A5783" w:rsidRPr="00AE6E9A">
        <w:rPr>
          <w:rFonts w:ascii="inherit" w:eastAsia="Times New Roman" w:hAnsi="inherit" w:cs="Times New Roman"/>
          <w:color w:val="000000"/>
          <w:sz w:val="24"/>
          <w:szCs w:val="24"/>
          <w:lang w:eastAsia="en-GB"/>
        </w:rPr>
        <w:t>”</w:t>
      </w:r>
    </w:p>
    <w:p w14:paraId="47DBDF91" w14:textId="77777777" w:rsidR="00997A6F" w:rsidRPr="00227A86" w:rsidRDefault="00706EC0" w:rsidP="004E1ACF">
      <w:pPr>
        <w:pStyle w:val="ListParagraph"/>
        <w:numPr>
          <w:ilvl w:val="0"/>
          <w:numId w:val="1"/>
        </w:numPr>
        <w:rPr>
          <w:rFonts w:ascii="Times New Roman" w:hAnsi="Times New Roman" w:cs="Times New Roman"/>
          <w:sz w:val="24"/>
          <w:szCs w:val="24"/>
        </w:rPr>
      </w:pPr>
      <w:r w:rsidRPr="00227A86">
        <w:rPr>
          <w:rFonts w:ascii="Times New Roman" w:hAnsi="Times New Roman" w:cs="Times New Roman"/>
          <w:sz w:val="24"/>
          <w:szCs w:val="24"/>
        </w:rPr>
        <w:t>Paragraph 1.77 x) is deleted;</w:t>
      </w:r>
    </w:p>
    <w:p w14:paraId="20061B0F" w14:textId="246EC081" w:rsidR="00D84F0B" w:rsidRPr="00AE6E9A" w:rsidRDefault="006E24A6" w:rsidP="004E1ACF">
      <w:pPr>
        <w:pStyle w:val="ListParagraph"/>
        <w:numPr>
          <w:ilvl w:val="0"/>
          <w:numId w:val="1"/>
        </w:numPr>
        <w:rPr>
          <w:rFonts w:ascii="Times New Roman" w:hAnsi="Times New Roman" w:cs="Times New Roman"/>
          <w:sz w:val="24"/>
          <w:szCs w:val="24"/>
        </w:rPr>
      </w:pPr>
      <w:r w:rsidRPr="00AE6E9A">
        <w:rPr>
          <w:rFonts w:ascii="Times New Roman" w:hAnsi="Times New Roman" w:cs="Times New Roman"/>
          <w:sz w:val="24"/>
          <w:szCs w:val="24"/>
        </w:rPr>
        <w:t>Paragraph 1.77</w:t>
      </w:r>
      <w:r w:rsidR="00D84F0B" w:rsidRPr="00AE6E9A">
        <w:rPr>
          <w:rFonts w:ascii="Times New Roman" w:hAnsi="Times New Roman" w:cs="Times New Roman"/>
          <w:sz w:val="24"/>
          <w:szCs w:val="24"/>
        </w:rPr>
        <w:t xml:space="preserve"> y) is deleted;</w:t>
      </w:r>
    </w:p>
    <w:p w14:paraId="3363F383" w14:textId="493D3752" w:rsidR="00EB020A" w:rsidRPr="00AE6E9A" w:rsidRDefault="00EB020A" w:rsidP="00EB020A">
      <w:pPr>
        <w:pStyle w:val="ListParagraph"/>
        <w:numPr>
          <w:ilvl w:val="0"/>
          <w:numId w:val="1"/>
        </w:numPr>
        <w:rPr>
          <w:rFonts w:ascii="Times New Roman" w:hAnsi="Times New Roman" w:cs="Times New Roman"/>
          <w:sz w:val="24"/>
          <w:szCs w:val="24"/>
        </w:rPr>
      </w:pPr>
      <w:r w:rsidRPr="00AE6E9A">
        <w:rPr>
          <w:rFonts w:ascii="Times New Roman" w:hAnsi="Times New Roman" w:cs="Times New Roman"/>
          <w:sz w:val="24"/>
          <w:szCs w:val="24"/>
        </w:rPr>
        <w:t>Paragraph 1.77 bb) is replaced by the following:</w:t>
      </w:r>
    </w:p>
    <w:p w14:paraId="08A892F3" w14:textId="2C458073" w:rsidR="00EB020A" w:rsidRPr="00AE6E9A" w:rsidRDefault="00EB020A" w:rsidP="00307F2D">
      <w:pPr>
        <w:rPr>
          <w:rFonts w:ascii="inherit" w:eastAsia="Times New Roman" w:hAnsi="inherit" w:cs="Times New Roman"/>
          <w:sz w:val="24"/>
          <w:szCs w:val="24"/>
          <w:lang w:eastAsia="en-GB"/>
        </w:rPr>
      </w:pPr>
      <w:r w:rsidRPr="00AE6E9A">
        <w:rPr>
          <w:rFonts w:ascii="inherit" w:eastAsia="Times New Roman" w:hAnsi="inherit" w:cs="Times New Roman"/>
          <w:sz w:val="24"/>
          <w:szCs w:val="24"/>
          <w:lang w:eastAsia="en-GB"/>
        </w:rPr>
        <w:t>“template S.17.03.01 of Annex I to Implementing Technical Standard on the Templates for the Submission of Information, specifying information on non-life technical provisions referred to direct insurance business by country, where the non-life technical provisions regarding the country where the branch is established does not represent 100% of the sum of the technical provisions calculated as a whole and gross best estimate, following the instructions set out in section S.17.03 of Annex II to Implementing Technical Standard on the Templates for the Submission of Information</w:t>
      </w:r>
      <w:r w:rsidRPr="00AE6E9A" w:rsidDel="008F7E7B">
        <w:rPr>
          <w:rFonts w:ascii="inherit" w:eastAsia="Times New Roman" w:hAnsi="inherit" w:cs="Times New Roman"/>
          <w:sz w:val="24"/>
          <w:szCs w:val="24"/>
          <w:lang w:eastAsia="en-GB"/>
        </w:rPr>
        <w:t>.</w:t>
      </w:r>
      <w:r w:rsidR="00AE6E9A">
        <w:rPr>
          <w:rFonts w:ascii="inherit" w:eastAsia="Times New Roman" w:hAnsi="inherit" w:cs="Times New Roman"/>
          <w:sz w:val="24"/>
          <w:szCs w:val="24"/>
          <w:lang w:eastAsia="en-GB"/>
        </w:rPr>
        <w:t>”;</w:t>
      </w:r>
    </w:p>
    <w:p w14:paraId="40773288" w14:textId="61A2B26E" w:rsidR="00D84F0B" w:rsidRPr="00227A86" w:rsidRDefault="00D84F0B" w:rsidP="00307F2D">
      <w:pPr>
        <w:pStyle w:val="ListParagraph"/>
        <w:numPr>
          <w:ilvl w:val="0"/>
          <w:numId w:val="1"/>
        </w:numPr>
        <w:rPr>
          <w:rFonts w:ascii="Times New Roman" w:hAnsi="Times New Roman" w:cs="Times New Roman"/>
          <w:sz w:val="24"/>
          <w:szCs w:val="24"/>
        </w:rPr>
      </w:pPr>
      <w:r w:rsidRPr="00227A86">
        <w:rPr>
          <w:rFonts w:ascii="Times New Roman" w:hAnsi="Times New Roman" w:cs="Times New Roman"/>
          <w:sz w:val="24"/>
          <w:szCs w:val="24"/>
        </w:rPr>
        <w:t>P</w:t>
      </w:r>
      <w:r w:rsidR="006E24A6" w:rsidRPr="00227A86">
        <w:rPr>
          <w:rFonts w:ascii="Times New Roman" w:hAnsi="Times New Roman" w:cs="Times New Roman"/>
          <w:sz w:val="24"/>
          <w:szCs w:val="24"/>
        </w:rPr>
        <w:t>aragraph 1.77</w:t>
      </w:r>
      <w:r w:rsidRPr="00227A86">
        <w:rPr>
          <w:rFonts w:ascii="Times New Roman" w:hAnsi="Times New Roman" w:cs="Times New Roman"/>
          <w:sz w:val="24"/>
          <w:szCs w:val="24"/>
        </w:rPr>
        <w:t xml:space="preserve"> cc) is replaced by the following:</w:t>
      </w:r>
    </w:p>
    <w:p w14:paraId="39A403B2" w14:textId="570944AC" w:rsidR="009A5783" w:rsidRPr="00227A86" w:rsidRDefault="009A5783" w:rsidP="00307F2D">
      <w:pPr>
        <w:autoSpaceDE w:val="0"/>
        <w:autoSpaceDN w:val="0"/>
        <w:adjustRightInd w:val="0"/>
        <w:spacing w:before="0"/>
        <w:rPr>
          <w:rFonts w:ascii="Times New Roman" w:hAnsi="Times New Roman" w:cs="Times New Roman"/>
          <w:sz w:val="24"/>
          <w:szCs w:val="24"/>
        </w:rPr>
      </w:pPr>
      <w:r w:rsidRPr="00AE6E9A">
        <w:rPr>
          <w:rFonts w:ascii="Times New Roman" w:hAnsi="Times New Roman" w:cs="Times New Roman"/>
          <w:sz w:val="24"/>
          <w:szCs w:val="24"/>
        </w:rPr>
        <w:t>“</w:t>
      </w:r>
      <w:r w:rsidR="00EB020A" w:rsidRPr="00AE6E9A">
        <w:rPr>
          <w:rFonts w:ascii="inherit" w:eastAsia="Times New Roman" w:hAnsi="inherit" w:cs="Times New Roman"/>
          <w:color w:val="000000"/>
          <w:sz w:val="24"/>
          <w:szCs w:val="24"/>
          <w:lang w:eastAsia="en-GB"/>
        </w:rPr>
        <w:t>unless the undertaking uses simplifications for the calculation of technical provisions, for which an estimate of the expected future cash</w:t>
      </w:r>
      <w:r w:rsidR="00EB020A" w:rsidRPr="00AE6E9A">
        <w:rPr>
          <w:rFonts w:ascii="inherit" w:eastAsia="Times New Roman" w:hAnsi="inherit" w:cs="Times New Roman" w:hint="eastAsia"/>
          <w:color w:val="000000"/>
          <w:sz w:val="24"/>
          <w:szCs w:val="24"/>
          <w:lang w:eastAsia="en-GB"/>
        </w:rPr>
        <w:t>–</w:t>
      </w:r>
      <w:r w:rsidR="00EB020A" w:rsidRPr="00AE6E9A">
        <w:rPr>
          <w:rFonts w:ascii="inherit" w:eastAsia="Times New Roman" w:hAnsi="inherit" w:cs="Times New Roman"/>
          <w:color w:val="000000"/>
          <w:sz w:val="24"/>
          <w:szCs w:val="24"/>
          <w:lang w:eastAsia="en-GB"/>
        </w:rPr>
        <w:t>flows arising from the contracts are not calculated,</w:t>
      </w:r>
      <w:r w:rsidR="00EB020A" w:rsidRPr="00AE6E9A">
        <w:rPr>
          <w:rFonts w:ascii="Times New Roman" w:hAnsi="Times New Roman" w:cs="Times New Roman"/>
          <w:sz w:val="24"/>
          <w:szCs w:val="24"/>
        </w:rPr>
        <w:t xml:space="preserve"> </w:t>
      </w:r>
      <w:r w:rsidRPr="00AE6E9A">
        <w:rPr>
          <w:rFonts w:ascii="Times New Roman" w:hAnsi="Times New Roman" w:cs="Times New Roman"/>
          <w:sz w:val="24"/>
          <w:szCs w:val="24"/>
        </w:rPr>
        <w:t>template S.18.01.01 of Annex I to Implementing Technical Standard on the Templates for the Submission of Information, regarding projection of future cash flows based on best estimate of the non</w:t>
      </w:r>
      <w:r w:rsidR="001B255C" w:rsidRPr="00AE6E9A">
        <w:rPr>
          <w:rFonts w:ascii="Times New Roman" w:hAnsi="Times New Roman" w:cs="Times New Roman"/>
          <w:sz w:val="24"/>
          <w:szCs w:val="24"/>
        </w:rPr>
        <w:t>-</w:t>
      </w:r>
      <w:r w:rsidRPr="00AE6E9A">
        <w:rPr>
          <w:rFonts w:ascii="Times New Roman" w:hAnsi="Times New Roman" w:cs="Times New Roman"/>
          <w:sz w:val="24"/>
          <w:szCs w:val="24"/>
        </w:rPr>
        <w:t xml:space="preserve">life business, </w:t>
      </w:r>
      <w:r w:rsidR="001B255C" w:rsidRPr="00AE6E9A">
        <w:rPr>
          <w:rFonts w:ascii="Times New Roman" w:hAnsi="Times New Roman" w:cs="Times New Roman"/>
          <w:sz w:val="24"/>
          <w:szCs w:val="24"/>
        </w:rPr>
        <w:t xml:space="preserve">for the lines of business representing  a coverage of 90% of the sum of the technical provisions calculated as a whole and gross best estimate, </w:t>
      </w:r>
      <w:r w:rsidRPr="00AE6E9A">
        <w:rPr>
          <w:rFonts w:ascii="Times New Roman" w:hAnsi="Times New Roman" w:cs="Times New Roman"/>
          <w:sz w:val="24"/>
          <w:szCs w:val="24"/>
        </w:rPr>
        <w:t>following the instructions set out in S.18.01 of Annex II to Implementing Technical Standard on the Templates for the Submission of Information</w:t>
      </w:r>
      <w:r w:rsidRPr="00AE6E9A" w:rsidDel="008F7E7B">
        <w:rPr>
          <w:rFonts w:ascii="Times New Roman" w:hAnsi="Times New Roman" w:cs="Times New Roman"/>
          <w:sz w:val="24"/>
          <w:szCs w:val="24"/>
        </w:rPr>
        <w:t>.</w:t>
      </w:r>
      <w:r w:rsidRPr="00AE6E9A">
        <w:rPr>
          <w:rFonts w:ascii="Times New Roman" w:hAnsi="Times New Roman" w:cs="Times New Roman"/>
          <w:sz w:val="24"/>
          <w:szCs w:val="24"/>
        </w:rPr>
        <w:t>”</w:t>
      </w:r>
      <w:r w:rsidR="00AE6E9A" w:rsidRPr="00AE6E9A">
        <w:rPr>
          <w:rFonts w:ascii="Times New Roman" w:hAnsi="Times New Roman" w:cs="Times New Roman"/>
          <w:sz w:val="24"/>
          <w:szCs w:val="24"/>
        </w:rPr>
        <w:t>;</w:t>
      </w:r>
    </w:p>
    <w:p w14:paraId="38B1D762" w14:textId="627F3AD0" w:rsidR="00D84F0B" w:rsidRPr="00227A86" w:rsidRDefault="006E24A6" w:rsidP="004E1ACF">
      <w:pPr>
        <w:pStyle w:val="ListParagraph"/>
        <w:numPr>
          <w:ilvl w:val="0"/>
          <w:numId w:val="1"/>
        </w:numPr>
        <w:rPr>
          <w:rFonts w:ascii="Times New Roman" w:hAnsi="Times New Roman" w:cs="Times New Roman"/>
          <w:sz w:val="24"/>
          <w:szCs w:val="24"/>
        </w:rPr>
      </w:pPr>
      <w:r w:rsidRPr="00227A86">
        <w:rPr>
          <w:rFonts w:ascii="Times New Roman" w:hAnsi="Times New Roman" w:cs="Times New Roman"/>
          <w:sz w:val="24"/>
          <w:szCs w:val="24"/>
        </w:rPr>
        <w:t>Paragraph 1.77</w:t>
      </w:r>
      <w:r w:rsidR="00D84F0B" w:rsidRPr="00227A86">
        <w:rPr>
          <w:rFonts w:ascii="Times New Roman" w:hAnsi="Times New Roman" w:cs="Times New Roman"/>
          <w:sz w:val="24"/>
          <w:szCs w:val="24"/>
        </w:rPr>
        <w:t xml:space="preserve"> dd)</w:t>
      </w:r>
      <w:r w:rsidR="0032086D" w:rsidRPr="00227A86">
        <w:rPr>
          <w:rFonts w:ascii="Times New Roman" w:hAnsi="Times New Roman" w:cs="Times New Roman"/>
          <w:sz w:val="24"/>
          <w:szCs w:val="24"/>
        </w:rPr>
        <w:t xml:space="preserve"> i)</w:t>
      </w:r>
      <w:r w:rsidR="00D84F0B" w:rsidRPr="00227A86">
        <w:rPr>
          <w:rFonts w:ascii="Times New Roman" w:hAnsi="Times New Roman" w:cs="Times New Roman"/>
          <w:sz w:val="24"/>
          <w:szCs w:val="24"/>
        </w:rPr>
        <w:t xml:space="preserve"> is replaced by the following:</w:t>
      </w:r>
    </w:p>
    <w:p w14:paraId="3E9F9588" w14:textId="36DDBF83" w:rsidR="00D84F0B" w:rsidRPr="00227A86" w:rsidRDefault="0032086D" w:rsidP="000A3ABC">
      <w:pPr>
        <w:pStyle w:val="Point0"/>
        <w:ind w:left="0" w:firstLine="0"/>
      </w:pPr>
      <w:r w:rsidRPr="00227A86">
        <w:rPr>
          <w:lang w:val="en-US"/>
        </w:rPr>
        <w:t>“</w:t>
      </w:r>
      <w:r w:rsidRPr="00227A86">
        <w:t xml:space="preserve">i. </w:t>
      </w:r>
      <w:r w:rsidR="00D84F0B" w:rsidRPr="00227A86">
        <w:t xml:space="preserve">If the total gross best estimate for one non life line of business represents more than </w:t>
      </w:r>
      <w:r w:rsidRPr="00227A86">
        <w:t>10</w:t>
      </w:r>
      <w:r w:rsidR="00D84F0B" w:rsidRPr="00227A86">
        <w:t>% of the total gross best estimate of the claims provision the information should be reported with the</w:t>
      </w:r>
      <w:r w:rsidR="00346254" w:rsidRPr="00227A86">
        <w:t xml:space="preserve"> </w:t>
      </w:r>
      <w:r w:rsidR="00D84F0B" w:rsidRPr="00227A86">
        <w:t>following split by currencies:</w:t>
      </w:r>
    </w:p>
    <w:p w14:paraId="0B386311" w14:textId="77777777" w:rsidR="00D84F0B" w:rsidRPr="00227A86" w:rsidRDefault="00D84F0B" w:rsidP="00D84F0B">
      <w:pPr>
        <w:rPr>
          <w:rFonts w:ascii="Times New Roman" w:hAnsi="Times New Roman" w:cs="Times New Roman"/>
          <w:strike/>
          <w:sz w:val="24"/>
          <w:szCs w:val="24"/>
        </w:rPr>
      </w:pPr>
      <w:r w:rsidRPr="00227A86">
        <w:rPr>
          <w:rFonts w:ascii="Times New Roman" w:hAnsi="Times New Roman" w:cs="Times New Roman"/>
          <w:strike/>
          <w:sz w:val="24"/>
          <w:szCs w:val="24"/>
        </w:rPr>
        <w:t>a) amounts for the reporting currency;</w:t>
      </w:r>
    </w:p>
    <w:p w14:paraId="610185B6" w14:textId="47100317" w:rsidR="00D84F0B" w:rsidRPr="00227A86" w:rsidRDefault="00D84F0B" w:rsidP="00D84F0B">
      <w:pPr>
        <w:rPr>
          <w:rFonts w:ascii="Times New Roman" w:hAnsi="Times New Roman" w:cs="Times New Roman"/>
          <w:sz w:val="24"/>
          <w:szCs w:val="24"/>
        </w:rPr>
      </w:pPr>
      <w:r w:rsidRPr="00227A86">
        <w:rPr>
          <w:rFonts w:ascii="Times New Roman" w:hAnsi="Times New Roman" w:cs="Times New Roman"/>
          <w:sz w:val="24"/>
          <w:szCs w:val="24"/>
        </w:rPr>
        <w:t>b) amounts for any currency that represents more than 25% of the gross best estimate of the claims provisions in the original currency from that nonlife line of business; or</w:t>
      </w:r>
    </w:p>
    <w:p w14:paraId="53323959" w14:textId="33971B9F" w:rsidR="00D84F0B" w:rsidRPr="00227A86" w:rsidRDefault="00D84F0B" w:rsidP="00D84F0B">
      <w:pPr>
        <w:rPr>
          <w:rFonts w:ascii="Times New Roman" w:hAnsi="Times New Roman" w:cs="Times New Roman"/>
          <w:sz w:val="24"/>
          <w:szCs w:val="24"/>
        </w:rPr>
      </w:pPr>
      <w:r w:rsidRPr="00227A86">
        <w:rPr>
          <w:rFonts w:ascii="Times New Roman" w:hAnsi="Times New Roman" w:cs="Times New Roman"/>
          <w:sz w:val="24"/>
          <w:szCs w:val="24"/>
        </w:rPr>
        <w:t>c) amounts for any currency that represents less than 25% of the gross best estimate of the claims provisions in the original currency from that nonlife line of business but more than 5% of total gross best estimate of the claims provisions in the original currency</w:t>
      </w:r>
      <w:r w:rsidR="0032086D" w:rsidRPr="00227A86" w:rsidDel="00346254">
        <w:rPr>
          <w:rFonts w:ascii="Times New Roman" w:hAnsi="Times New Roman" w:cs="Times New Roman"/>
          <w:sz w:val="24"/>
          <w:szCs w:val="24"/>
        </w:rPr>
        <w:t>.</w:t>
      </w:r>
      <w:r w:rsidRPr="00227A86">
        <w:rPr>
          <w:rFonts w:ascii="Times New Roman" w:hAnsi="Times New Roman" w:cs="Times New Roman"/>
          <w:sz w:val="24"/>
          <w:szCs w:val="24"/>
        </w:rPr>
        <w:t>”</w:t>
      </w:r>
    </w:p>
    <w:p w14:paraId="4401A247" w14:textId="3B94ACAC" w:rsidR="00092E70" w:rsidRPr="00227A86" w:rsidRDefault="00092E70" w:rsidP="004E1ACF">
      <w:pPr>
        <w:pStyle w:val="ListParagraph"/>
        <w:numPr>
          <w:ilvl w:val="0"/>
          <w:numId w:val="1"/>
        </w:numPr>
        <w:rPr>
          <w:rFonts w:ascii="Times New Roman" w:hAnsi="Times New Roman" w:cs="Times New Roman"/>
          <w:sz w:val="24"/>
          <w:szCs w:val="24"/>
        </w:rPr>
      </w:pPr>
      <w:r w:rsidRPr="00227A86">
        <w:rPr>
          <w:rFonts w:ascii="Times New Roman" w:hAnsi="Times New Roman" w:cs="Times New Roman"/>
          <w:sz w:val="24"/>
          <w:szCs w:val="24"/>
        </w:rPr>
        <w:t>Paragraph 1.7</w:t>
      </w:r>
      <w:r w:rsidR="006E24A6" w:rsidRPr="00227A86">
        <w:rPr>
          <w:rFonts w:ascii="Times New Roman" w:hAnsi="Times New Roman" w:cs="Times New Roman"/>
          <w:sz w:val="24"/>
          <w:szCs w:val="24"/>
        </w:rPr>
        <w:t>7</w:t>
      </w:r>
      <w:r w:rsidRPr="00227A86">
        <w:rPr>
          <w:rFonts w:ascii="Times New Roman" w:hAnsi="Times New Roman" w:cs="Times New Roman"/>
          <w:sz w:val="24"/>
          <w:szCs w:val="24"/>
        </w:rPr>
        <w:t xml:space="preserve"> ee) is replaced by the following:</w:t>
      </w:r>
    </w:p>
    <w:p w14:paraId="2D157A10" w14:textId="00F5BD6C" w:rsidR="0032086D" w:rsidRPr="00227A86" w:rsidRDefault="006E126F" w:rsidP="00AE6E9A">
      <w:pPr>
        <w:autoSpaceDE w:val="0"/>
        <w:autoSpaceDN w:val="0"/>
        <w:adjustRightInd w:val="0"/>
        <w:spacing w:before="0"/>
        <w:rPr>
          <w:rFonts w:ascii="Times New Roman" w:hAnsi="Times New Roman" w:cs="Times New Roman"/>
          <w:sz w:val="24"/>
          <w:szCs w:val="24"/>
        </w:rPr>
      </w:pPr>
      <w:r>
        <w:rPr>
          <w:rFonts w:ascii="Times New Roman" w:hAnsi="Times New Roman" w:cs="Times New Roman"/>
          <w:sz w:val="24"/>
          <w:szCs w:val="24"/>
        </w:rPr>
        <w:t>“</w:t>
      </w:r>
      <w:r w:rsidR="0032086D" w:rsidRPr="00227A86">
        <w:rPr>
          <w:rFonts w:ascii="Times New Roman" w:hAnsi="Times New Roman" w:cs="Times New Roman"/>
          <w:sz w:val="24"/>
          <w:szCs w:val="24"/>
        </w:rPr>
        <w:t>template S.20.01.01 of Annex I to Implementing Technical Standard on the Templates for the Submission of Information, specifying information on the development of the distribution of the claims incurred at the end of the financial year</w:t>
      </w:r>
      <w:r w:rsidR="00346254" w:rsidRPr="00227A86">
        <w:rPr>
          <w:rFonts w:ascii="inherit" w:eastAsia="Times New Roman" w:hAnsi="inherit" w:cs="Times New Roman"/>
          <w:sz w:val="24"/>
          <w:szCs w:val="24"/>
          <w:lang w:eastAsia="en-GB"/>
        </w:rPr>
        <w:t xml:space="preserve"> for material line of business representing a coverage of 90% of the </w:t>
      </w:r>
      <w:r w:rsidR="007F24D9" w:rsidRPr="00227A86">
        <w:rPr>
          <w:rFonts w:ascii="inherit" w:eastAsia="Times New Roman" w:hAnsi="inherit" w:cs="Times New Roman"/>
          <w:sz w:val="24"/>
          <w:szCs w:val="24"/>
          <w:lang w:eastAsia="en-GB"/>
        </w:rPr>
        <w:t>non-</w:t>
      </w:r>
      <w:r w:rsidR="00346254" w:rsidRPr="00227A86">
        <w:rPr>
          <w:rFonts w:ascii="inherit" w:eastAsia="Times New Roman" w:hAnsi="inherit" w:cs="Times New Roman"/>
          <w:sz w:val="24"/>
          <w:szCs w:val="24"/>
          <w:lang w:eastAsia="en-GB"/>
        </w:rPr>
        <w:t>life technical provisions</w:t>
      </w:r>
      <w:r w:rsidR="0032086D" w:rsidRPr="00227A86">
        <w:rPr>
          <w:rFonts w:ascii="Times New Roman" w:hAnsi="Times New Roman" w:cs="Times New Roman"/>
          <w:sz w:val="24"/>
          <w:szCs w:val="24"/>
        </w:rPr>
        <w:t>, following the instructions set out in S.20.01 of</w:t>
      </w:r>
      <w:r w:rsidR="001D6D90" w:rsidRPr="00227A86">
        <w:rPr>
          <w:rFonts w:ascii="Times New Roman" w:hAnsi="Times New Roman" w:cs="Times New Roman"/>
          <w:sz w:val="24"/>
          <w:szCs w:val="24"/>
        </w:rPr>
        <w:t xml:space="preserve"> </w:t>
      </w:r>
      <w:r w:rsidR="0032086D" w:rsidRPr="00227A86">
        <w:rPr>
          <w:rFonts w:ascii="Times New Roman" w:hAnsi="Times New Roman" w:cs="Times New Roman"/>
          <w:sz w:val="24"/>
          <w:szCs w:val="24"/>
        </w:rPr>
        <w:t>Annex II to Implementing Technical Standard on the Templates for the Submission of Information, for each line of business as defined in Annex</w:t>
      </w:r>
      <w:r w:rsidR="00FE722E" w:rsidRPr="00227A86">
        <w:rPr>
          <w:rFonts w:ascii="Times New Roman" w:hAnsi="Times New Roman" w:cs="Times New Roman"/>
          <w:sz w:val="24"/>
          <w:szCs w:val="24"/>
        </w:rPr>
        <w:t xml:space="preserve"> I to Delegated Regulation (EU) 2015/35</w:t>
      </w:r>
      <w:r w:rsidR="0032086D" w:rsidRPr="00227A86" w:rsidDel="00346254">
        <w:rPr>
          <w:rFonts w:ascii="Times New Roman" w:hAnsi="Times New Roman" w:cs="Times New Roman"/>
          <w:sz w:val="24"/>
          <w:szCs w:val="24"/>
        </w:rPr>
        <w:t>.</w:t>
      </w:r>
      <w:r w:rsidR="0032086D" w:rsidRPr="00227A86">
        <w:rPr>
          <w:rFonts w:ascii="Times New Roman" w:hAnsi="Times New Roman" w:cs="Times New Roman"/>
          <w:sz w:val="24"/>
          <w:szCs w:val="24"/>
        </w:rPr>
        <w:t>”</w:t>
      </w:r>
    </w:p>
    <w:p w14:paraId="2C6F0317" w14:textId="70333ACE" w:rsidR="00092E70" w:rsidRPr="00227A86" w:rsidRDefault="00092E70" w:rsidP="00AE6E9A">
      <w:pPr>
        <w:pStyle w:val="ListParagraph"/>
        <w:numPr>
          <w:ilvl w:val="0"/>
          <w:numId w:val="1"/>
        </w:numPr>
        <w:rPr>
          <w:rFonts w:ascii="Times New Roman" w:hAnsi="Times New Roman" w:cs="Times New Roman"/>
          <w:sz w:val="24"/>
          <w:szCs w:val="24"/>
        </w:rPr>
      </w:pPr>
      <w:r w:rsidRPr="00227A86">
        <w:rPr>
          <w:rFonts w:ascii="Times New Roman" w:hAnsi="Times New Roman" w:cs="Times New Roman"/>
          <w:sz w:val="24"/>
          <w:szCs w:val="24"/>
        </w:rPr>
        <w:lastRenderedPageBreak/>
        <w:t>Par</w:t>
      </w:r>
      <w:r w:rsidR="006E24A6" w:rsidRPr="00227A86">
        <w:rPr>
          <w:rFonts w:ascii="Times New Roman" w:hAnsi="Times New Roman" w:cs="Times New Roman"/>
          <w:sz w:val="24"/>
          <w:szCs w:val="24"/>
        </w:rPr>
        <w:t>agraph 1.77</w:t>
      </w:r>
      <w:r w:rsidRPr="00227A86">
        <w:rPr>
          <w:rFonts w:ascii="Times New Roman" w:hAnsi="Times New Roman" w:cs="Times New Roman"/>
          <w:sz w:val="24"/>
          <w:szCs w:val="24"/>
        </w:rPr>
        <w:t xml:space="preserve"> ff) is replaced by the following:</w:t>
      </w:r>
    </w:p>
    <w:p w14:paraId="5D670233" w14:textId="4C5C9482" w:rsidR="00FE722E" w:rsidRPr="00227A86" w:rsidRDefault="00FE722E" w:rsidP="00AE6E9A">
      <w:pPr>
        <w:autoSpaceDE w:val="0"/>
        <w:autoSpaceDN w:val="0"/>
        <w:adjustRightInd w:val="0"/>
        <w:spacing w:before="0"/>
        <w:rPr>
          <w:rFonts w:ascii="Times New Roman" w:hAnsi="Times New Roman" w:cs="Times New Roman"/>
          <w:sz w:val="24"/>
          <w:szCs w:val="24"/>
        </w:rPr>
      </w:pPr>
      <w:r w:rsidRPr="00227A86">
        <w:rPr>
          <w:rFonts w:ascii="Times New Roman" w:hAnsi="Times New Roman" w:cs="Times New Roman"/>
          <w:sz w:val="24"/>
          <w:szCs w:val="24"/>
        </w:rPr>
        <w:t>“template S.21.01.01 of Annex I to Implementing Technical Standard on the Templates for the Submission of Information, specifying information on loss distribution risk profile of non</w:t>
      </w:r>
      <w:r w:rsidR="001D6D90" w:rsidRPr="00227A86">
        <w:rPr>
          <w:rFonts w:ascii="Times New Roman" w:hAnsi="Times New Roman" w:cs="Times New Roman"/>
          <w:sz w:val="24"/>
          <w:szCs w:val="24"/>
        </w:rPr>
        <w:t>-</w:t>
      </w:r>
      <w:r w:rsidRPr="00227A86">
        <w:rPr>
          <w:rFonts w:ascii="Times New Roman" w:hAnsi="Times New Roman" w:cs="Times New Roman"/>
          <w:sz w:val="24"/>
          <w:szCs w:val="24"/>
        </w:rPr>
        <w:t>life business</w:t>
      </w:r>
      <w:r w:rsidR="001D6D90" w:rsidRPr="00227A86">
        <w:rPr>
          <w:rFonts w:ascii="inherit" w:eastAsia="Times New Roman" w:hAnsi="inherit" w:cs="Times New Roman"/>
          <w:sz w:val="24"/>
          <w:szCs w:val="24"/>
          <w:lang w:eastAsia="en-GB"/>
        </w:rPr>
        <w:t xml:space="preserve"> for material line of business representing a coverage of 90% of the </w:t>
      </w:r>
      <w:r w:rsidR="007F24D9" w:rsidRPr="00227A86">
        <w:rPr>
          <w:rFonts w:ascii="inherit" w:eastAsia="Times New Roman" w:hAnsi="inherit" w:cs="Times New Roman"/>
          <w:sz w:val="24"/>
          <w:szCs w:val="24"/>
          <w:lang w:eastAsia="en-GB"/>
        </w:rPr>
        <w:t>non-</w:t>
      </w:r>
      <w:r w:rsidR="001D6D90" w:rsidRPr="00227A86">
        <w:rPr>
          <w:rFonts w:ascii="inherit" w:eastAsia="Times New Roman" w:hAnsi="inherit" w:cs="Times New Roman"/>
          <w:sz w:val="24"/>
          <w:szCs w:val="24"/>
          <w:lang w:eastAsia="en-GB"/>
        </w:rPr>
        <w:t>life technical provisions</w:t>
      </w:r>
      <w:r w:rsidRPr="00227A86">
        <w:rPr>
          <w:rFonts w:ascii="Times New Roman" w:hAnsi="Times New Roman" w:cs="Times New Roman"/>
          <w:sz w:val="24"/>
          <w:szCs w:val="24"/>
        </w:rPr>
        <w:t>, following the instructions set out in S.21.01 of Annex II to Implementing Technical</w:t>
      </w:r>
    </w:p>
    <w:p w14:paraId="7863F070" w14:textId="4C8CF6B3" w:rsidR="00FE722E" w:rsidRPr="00227A86" w:rsidRDefault="00FE722E" w:rsidP="00AE6E9A">
      <w:pPr>
        <w:autoSpaceDE w:val="0"/>
        <w:autoSpaceDN w:val="0"/>
        <w:adjustRightInd w:val="0"/>
        <w:spacing w:before="0"/>
        <w:rPr>
          <w:rFonts w:ascii="Times New Roman" w:hAnsi="Times New Roman" w:cs="Times New Roman"/>
          <w:sz w:val="24"/>
          <w:szCs w:val="24"/>
        </w:rPr>
      </w:pPr>
      <w:r w:rsidRPr="00227A86">
        <w:rPr>
          <w:rFonts w:ascii="Times New Roman" w:hAnsi="Times New Roman" w:cs="Times New Roman"/>
          <w:sz w:val="24"/>
          <w:szCs w:val="24"/>
        </w:rPr>
        <w:t>Standard on the Templates for the Submission of Information, for each line of business as defined in Annex I to Delegated Regulation (EU) 2015/35</w:t>
      </w:r>
      <w:r w:rsidRPr="00227A86" w:rsidDel="007F24D9">
        <w:rPr>
          <w:rFonts w:ascii="Times New Roman" w:hAnsi="Times New Roman" w:cs="Times New Roman"/>
          <w:sz w:val="24"/>
          <w:szCs w:val="24"/>
        </w:rPr>
        <w:t>.</w:t>
      </w:r>
      <w:r w:rsidRPr="00227A86">
        <w:rPr>
          <w:rFonts w:ascii="Times New Roman" w:hAnsi="Times New Roman" w:cs="Times New Roman"/>
          <w:sz w:val="24"/>
          <w:szCs w:val="24"/>
        </w:rPr>
        <w:t>”;</w:t>
      </w:r>
    </w:p>
    <w:p w14:paraId="7506ED87" w14:textId="521DC29D" w:rsidR="00954EE4" w:rsidRPr="00227A86" w:rsidRDefault="00954EE4" w:rsidP="00AE6E9A">
      <w:pPr>
        <w:pStyle w:val="ListParagraph"/>
        <w:numPr>
          <w:ilvl w:val="0"/>
          <w:numId w:val="1"/>
        </w:numPr>
        <w:rPr>
          <w:rFonts w:ascii="Times New Roman" w:hAnsi="Times New Roman" w:cs="Times New Roman"/>
          <w:sz w:val="24"/>
          <w:szCs w:val="24"/>
        </w:rPr>
      </w:pPr>
      <w:r w:rsidRPr="00227A86">
        <w:rPr>
          <w:rFonts w:ascii="Times New Roman" w:hAnsi="Times New Roman" w:cs="Times New Roman"/>
          <w:sz w:val="24"/>
          <w:szCs w:val="24"/>
        </w:rPr>
        <w:t>Paragraph 1.77 hh) is replaced by the following:</w:t>
      </w:r>
    </w:p>
    <w:p w14:paraId="09F08CF0" w14:textId="67E0ACED" w:rsidR="00954EE4" w:rsidRPr="00227A86" w:rsidRDefault="006E126F" w:rsidP="00AE6E9A">
      <w:pPr>
        <w:autoSpaceDE w:val="0"/>
        <w:autoSpaceDN w:val="0"/>
        <w:adjustRightInd w:val="0"/>
        <w:spacing w:before="0"/>
        <w:rPr>
          <w:rFonts w:ascii="Times New Roman" w:hAnsi="Times New Roman" w:cs="Times New Roman"/>
          <w:sz w:val="24"/>
          <w:szCs w:val="24"/>
        </w:rPr>
      </w:pPr>
      <w:r>
        <w:rPr>
          <w:rFonts w:ascii="Times New Roman" w:hAnsi="Times New Roman" w:cs="Times New Roman"/>
          <w:sz w:val="24"/>
          <w:szCs w:val="24"/>
        </w:rPr>
        <w:t>“</w:t>
      </w:r>
      <w:r w:rsidR="00954EE4" w:rsidRPr="00227A86">
        <w:rPr>
          <w:rFonts w:ascii="Times New Roman" w:hAnsi="Times New Roman" w:cs="Times New Roman"/>
          <w:sz w:val="24"/>
          <w:szCs w:val="24"/>
        </w:rPr>
        <w:t>template S.21.03.01 of Annex I to Implementing Technical Standard on the Templates for the Submission of Information, specifying information on non</w:t>
      </w:r>
      <w:r w:rsidR="00072602" w:rsidRPr="00227A86">
        <w:rPr>
          <w:rFonts w:ascii="Times New Roman" w:hAnsi="Times New Roman" w:cs="Times New Roman"/>
          <w:sz w:val="24"/>
          <w:szCs w:val="24"/>
        </w:rPr>
        <w:t>-</w:t>
      </w:r>
      <w:r w:rsidR="00954EE4" w:rsidRPr="00227A86">
        <w:rPr>
          <w:rFonts w:ascii="Times New Roman" w:hAnsi="Times New Roman" w:cs="Times New Roman"/>
          <w:sz w:val="24"/>
          <w:szCs w:val="24"/>
        </w:rPr>
        <w:t>life underwriting by sum insured</w:t>
      </w:r>
      <w:r w:rsidR="00072602" w:rsidRPr="00227A86">
        <w:rPr>
          <w:rFonts w:ascii="Times New Roman" w:hAnsi="Times New Roman" w:cs="Times New Roman"/>
          <w:sz w:val="24"/>
          <w:szCs w:val="24"/>
        </w:rPr>
        <w:t xml:space="preserve"> </w:t>
      </w:r>
      <w:r w:rsidR="00072602" w:rsidRPr="00227A86">
        <w:rPr>
          <w:rFonts w:ascii="inherit" w:eastAsia="Times New Roman" w:hAnsi="inherit" w:cs="Times New Roman"/>
          <w:sz w:val="24"/>
          <w:szCs w:val="24"/>
          <w:lang w:eastAsia="en-GB"/>
        </w:rPr>
        <w:t>for material line of business representing a coverage of 90% of the non-life technical provisions</w:t>
      </w:r>
      <w:r w:rsidR="00954EE4" w:rsidRPr="00227A86">
        <w:rPr>
          <w:rFonts w:ascii="Times New Roman" w:hAnsi="Times New Roman" w:cs="Times New Roman"/>
          <w:sz w:val="24"/>
          <w:szCs w:val="24"/>
        </w:rPr>
        <w:t>, following the instructions set out in S.21.03 of Annex II to Implementing Technical Standard on the</w:t>
      </w:r>
    </w:p>
    <w:p w14:paraId="370EC9BD" w14:textId="65468E25" w:rsidR="00954EE4" w:rsidRPr="00227A86" w:rsidRDefault="00954EE4" w:rsidP="00AE6E9A">
      <w:pPr>
        <w:autoSpaceDE w:val="0"/>
        <w:autoSpaceDN w:val="0"/>
        <w:adjustRightInd w:val="0"/>
        <w:spacing w:before="0"/>
        <w:rPr>
          <w:rFonts w:ascii="Times New Roman" w:hAnsi="Times New Roman" w:cs="Times New Roman"/>
          <w:sz w:val="24"/>
          <w:szCs w:val="24"/>
        </w:rPr>
      </w:pPr>
      <w:r w:rsidRPr="00227A86">
        <w:rPr>
          <w:rFonts w:ascii="Times New Roman" w:hAnsi="Times New Roman" w:cs="Times New Roman"/>
          <w:sz w:val="24"/>
          <w:szCs w:val="24"/>
        </w:rPr>
        <w:t xml:space="preserve">Templates for the Submission of Information, by line of business </w:t>
      </w:r>
      <w:r w:rsidRPr="00227A86" w:rsidDel="00072602">
        <w:rPr>
          <w:rFonts w:ascii="Times New Roman" w:hAnsi="Times New Roman" w:cs="Times New Roman"/>
          <w:sz w:val="24"/>
          <w:szCs w:val="24"/>
        </w:rPr>
        <w:t>as defined in Annex I to Delegated Regulation (EU) 2015/35.</w:t>
      </w:r>
      <w:r w:rsidRPr="00227A86">
        <w:rPr>
          <w:rFonts w:ascii="Times New Roman" w:hAnsi="Times New Roman" w:cs="Times New Roman"/>
          <w:sz w:val="24"/>
          <w:szCs w:val="24"/>
        </w:rPr>
        <w:t>”;</w:t>
      </w:r>
    </w:p>
    <w:p w14:paraId="389208CB" w14:textId="08B4A6CC" w:rsidR="00092E70" w:rsidRPr="00227A86" w:rsidRDefault="006E24A6" w:rsidP="00954EE4">
      <w:pPr>
        <w:pStyle w:val="ListParagraph"/>
        <w:numPr>
          <w:ilvl w:val="0"/>
          <w:numId w:val="1"/>
        </w:numPr>
        <w:rPr>
          <w:rFonts w:ascii="Times New Roman" w:hAnsi="Times New Roman" w:cs="Times New Roman"/>
          <w:sz w:val="24"/>
          <w:szCs w:val="24"/>
        </w:rPr>
      </w:pPr>
      <w:r w:rsidRPr="00227A86">
        <w:rPr>
          <w:rFonts w:ascii="Times New Roman" w:hAnsi="Times New Roman" w:cs="Times New Roman"/>
          <w:sz w:val="24"/>
          <w:szCs w:val="24"/>
        </w:rPr>
        <w:t>Paragraph 1.77</w:t>
      </w:r>
      <w:r w:rsidR="00092E70" w:rsidRPr="00227A86">
        <w:rPr>
          <w:rFonts w:ascii="Times New Roman" w:hAnsi="Times New Roman" w:cs="Times New Roman"/>
          <w:sz w:val="24"/>
          <w:szCs w:val="24"/>
        </w:rPr>
        <w:t xml:space="preserve"> nn) is replaced by the following:</w:t>
      </w:r>
    </w:p>
    <w:p w14:paraId="1909EF7D" w14:textId="44D0F17A" w:rsidR="00545F3C" w:rsidRDefault="00954EE4" w:rsidP="00954EE4">
      <w:pPr>
        <w:autoSpaceDE w:val="0"/>
        <w:autoSpaceDN w:val="0"/>
        <w:adjustRightInd w:val="0"/>
        <w:spacing w:before="0"/>
        <w:jc w:val="left"/>
        <w:rPr>
          <w:rFonts w:ascii="Times New Roman" w:hAnsi="Times New Roman" w:cs="Times New Roman"/>
          <w:color w:val="FF0000"/>
          <w:sz w:val="24"/>
          <w:szCs w:val="24"/>
        </w:rPr>
      </w:pPr>
      <w:r w:rsidRPr="00227A86">
        <w:rPr>
          <w:rFonts w:ascii="Times New Roman" w:hAnsi="Times New Roman" w:cs="Times New Roman"/>
          <w:sz w:val="24"/>
          <w:szCs w:val="24"/>
        </w:rPr>
        <w:t>“</w:t>
      </w:r>
      <w:r w:rsidR="00545F3C" w:rsidRPr="00227A86">
        <w:rPr>
          <w:rFonts w:ascii="inherit" w:eastAsia="Times New Roman" w:hAnsi="inherit" w:cs="Times New Roman"/>
          <w:sz w:val="24"/>
          <w:szCs w:val="24"/>
          <w:lang w:eastAsia="en-GB"/>
        </w:rPr>
        <w:t xml:space="preserve">Where the own </w:t>
      </w:r>
      <w:r w:rsidR="00545F3C" w:rsidRPr="00AE6E9A">
        <w:rPr>
          <w:rFonts w:ascii="inherit" w:eastAsia="Times New Roman" w:hAnsi="inherit" w:cs="Times New Roman"/>
          <w:sz w:val="24"/>
          <w:szCs w:val="24"/>
          <w:lang w:eastAsia="en-GB"/>
        </w:rPr>
        <w:t xml:space="preserve">funds </w:t>
      </w:r>
      <w:r w:rsidR="00EB020A" w:rsidRPr="00AE6E9A">
        <w:rPr>
          <w:rFonts w:ascii="inherit" w:eastAsia="Times New Roman" w:hAnsi="inherit" w:cs="Times New Roman"/>
          <w:color w:val="000000"/>
          <w:sz w:val="24"/>
          <w:szCs w:val="24"/>
          <w:lang w:eastAsia="en-GB"/>
        </w:rPr>
        <w:t>amount for any tier change more than 5%</w:t>
      </w:r>
      <w:r w:rsidR="00545F3C" w:rsidRPr="00AE6E9A">
        <w:rPr>
          <w:rFonts w:ascii="inherit" w:eastAsia="Times New Roman" w:hAnsi="inherit" w:cs="Times New Roman"/>
          <w:color w:val="000000"/>
          <w:sz w:val="24"/>
          <w:szCs w:val="24"/>
          <w:lang w:eastAsia="en-GB"/>
        </w:rPr>
        <w:t xml:space="preserve"> compared to the previous year</w:t>
      </w:r>
      <w:r w:rsidR="00545F3C" w:rsidRPr="00AE6E9A">
        <w:rPr>
          <w:rFonts w:ascii="Times New Roman" w:hAnsi="Times New Roman" w:cs="Times New Roman"/>
          <w:sz w:val="24"/>
          <w:szCs w:val="24"/>
        </w:rPr>
        <w:t xml:space="preserve">, </w:t>
      </w:r>
      <w:r w:rsidRPr="00AE6E9A">
        <w:rPr>
          <w:rFonts w:ascii="Times New Roman" w:hAnsi="Times New Roman" w:cs="Times New Roman"/>
          <w:sz w:val="24"/>
          <w:szCs w:val="24"/>
        </w:rPr>
        <w:t>template S.23.03.07 of Annex III to these Guidelines, specifying information on annual movements on own funds, following the instructions set out in S.23.03 of Annex IV of these Guidelines.</w:t>
      </w:r>
      <w:r w:rsidR="00545F3C" w:rsidRPr="00AE6E9A">
        <w:rPr>
          <w:rFonts w:ascii="Times New Roman" w:hAnsi="Times New Roman" w:cs="Times New Roman"/>
          <w:sz w:val="24"/>
          <w:szCs w:val="24"/>
        </w:rPr>
        <w:t>”</w:t>
      </w:r>
    </w:p>
    <w:p w14:paraId="4ABF359F" w14:textId="48F924EA" w:rsidR="00954EE4" w:rsidRPr="00954EE4" w:rsidRDefault="00954EE4" w:rsidP="00954EE4">
      <w:pPr>
        <w:autoSpaceDE w:val="0"/>
        <w:autoSpaceDN w:val="0"/>
        <w:adjustRightInd w:val="0"/>
        <w:spacing w:before="0"/>
        <w:jc w:val="left"/>
        <w:rPr>
          <w:rFonts w:ascii="Times New Roman" w:hAnsi="Times New Roman" w:cs="Times New Roman"/>
          <w:color w:val="FF0000"/>
          <w:sz w:val="24"/>
          <w:szCs w:val="24"/>
        </w:rPr>
      </w:pPr>
      <w:r w:rsidRPr="00954EE4">
        <w:rPr>
          <w:rFonts w:ascii="Times New Roman" w:hAnsi="Times New Roman" w:cs="Times New Roman"/>
          <w:color w:val="FF0000"/>
          <w:sz w:val="24"/>
          <w:szCs w:val="24"/>
        </w:rPr>
        <w:t xml:space="preserve">   </w:t>
      </w:r>
    </w:p>
    <w:p w14:paraId="3BA5BB9C" w14:textId="77777777" w:rsidR="00545F3C" w:rsidRDefault="004F205E" w:rsidP="004F205E">
      <w:pPr>
        <w:pStyle w:val="ListParagraph"/>
        <w:numPr>
          <w:ilvl w:val="0"/>
          <w:numId w:val="1"/>
        </w:numPr>
        <w:rPr>
          <w:rFonts w:ascii="Times New Roman" w:hAnsi="Times New Roman" w:cs="Times New Roman"/>
          <w:sz w:val="24"/>
          <w:szCs w:val="24"/>
        </w:rPr>
      </w:pPr>
      <w:r w:rsidRPr="004F205E">
        <w:rPr>
          <w:rFonts w:ascii="Times New Roman" w:hAnsi="Times New Roman" w:cs="Times New Roman"/>
          <w:sz w:val="24"/>
          <w:szCs w:val="24"/>
        </w:rPr>
        <w:t xml:space="preserve">Paragraph 1.77 </w:t>
      </w:r>
      <w:r>
        <w:rPr>
          <w:rFonts w:ascii="Times New Roman" w:hAnsi="Times New Roman" w:cs="Times New Roman"/>
          <w:sz w:val="24"/>
          <w:szCs w:val="24"/>
        </w:rPr>
        <w:t>qq</w:t>
      </w:r>
      <w:r w:rsidRPr="004F205E">
        <w:rPr>
          <w:rFonts w:ascii="Times New Roman" w:hAnsi="Times New Roman" w:cs="Times New Roman"/>
          <w:sz w:val="24"/>
          <w:szCs w:val="24"/>
        </w:rPr>
        <w:t xml:space="preserve">) is </w:t>
      </w:r>
      <w:r>
        <w:rPr>
          <w:rFonts w:ascii="Times New Roman" w:hAnsi="Times New Roman" w:cs="Times New Roman"/>
          <w:sz w:val="24"/>
          <w:szCs w:val="24"/>
        </w:rPr>
        <w:t>deleted</w:t>
      </w:r>
      <w:r w:rsidR="00545F3C">
        <w:rPr>
          <w:rFonts w:ascii="Times New Roman" w:hAnsi="Times New Roman" w:cs="Times New Roman"/>
          <w:sz w:val="24"/>
          <w:szCs w:val="24"/>
        </w:rPr>
        <w:t>;</w:t>
      </w:r>
    </w:p>
    <w:p w14:paraId="3A9638DA" w14:textId="77777777" w:rsidR="00545F3C" w:rsidRDefault="00545F3C" w:rsidP="00545F3C">
      <w:pPr>
        <w:pStyle w:val="ListParagraph"/>
        <w:numPr>
          <w:ilvl w:val="0"/>
          <w:numId w:val="1"/>
        </w:numPr>
        <w:rPr>
          <w:rFonts w:ascii="Times New Roman" w:hAnsi="Times New Roman" w:cs="Times New Roman"/>
          <w:sz w:val="24"/>
          <w:szCs w:val="24"/>
        </w:rPr>
      </w:pPr>
      <w:r w:rsidRPr="00CF2983">
        <w:rPr>
          <w:rFonts w:ascii="Times New Roman" w:hAnsi="Times New Roman" w:cs="Times New Roman"/>
          <w:sz w:val="24"/>
          <w:szCs w:val="24"/>
        </w:rPr>
        <w:t>P</w:t>
      </w:r>
      <w:r>
        <w:rPr>
          <w:rFonts w:ascii="Times New Roman" w:hAnsi="Times New Roman" w:cs="Times New Roman"/>
          <w:sz w:val="24"/>
          <w:szCs w:val="24"/>
        </w:rPr>
        <w:t>aragraph 1.77</w:t>
      </w:r>
      <w:r w:rsidRPr="00CF2983">
        <w:rPr>
          <w:rFonts w:ascii="Times New Roman" w:hAnsi="Times New Roman" w:cs="Times New Roman"/>
          <w:sz w:val="24"/>
          <w:szCs w:val="24"/>
        </w:rPr>
        <w:t xml:space="preserve"> </w:t>
      </w:r>
      <w:r>
        <w:rPr>
          <w:rFonts w:ascii="Times New Roman" w:hAnsi="Times New Roman" w:cs="Times New Roman"/>
          <w:sz w:val="24"/>
          <w:szCs w:val="24"/>
        </w:rPr>
        <w:t>rr</w:t>
      </w:r>
      <w:r w:rsidRPr="00CF2983">
        <w:rPr>
          <w:rFonts w:ascii="Times New Roman" w:hAnsi="Times New Roman" w:cs="Times New Roman"/>
          <w:sz w:val="24"/>
          <w:szCs w:val="24"/>
        </w:rPr>
        <w:t xml:space="preserve">) is </w:t>
      </w:r>
      <w:r>
        <w:rPr>
          <w:rFonts w:ascii="Times New Roman" w:hAnsi="Times New Roman" w:cs="Times New Roman"/>
          <w:sz w:val="24"/>
          <w:szCs w:val="24"/>
        </w:rPr>
        <w:t>deleted;</w:t>
      </w:r>
    </w:p>
    <w:p w14:paraId="580DA152" w14:textId="561C47EE" w:rsidR="004F205E" w:rsidRPr="004F205E" w:rsidRDefault="00545F3C" w:rsidP="004F205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following paragraph is added after paragraph pp)</w:t>
      </w:r>
      <w:r w:rsidR="004F205E" w:rsidRPr="004F205E">
        <w:rPr>
          <w:rFonts w:ascii="Times New Roman" w:hAnsi="Times New Roman" w:cs="Times New Roman"/>
          <w:sz w:val="24"/>
          <w:szCs w:val="24"/>
        </w:rPr>
        <w:t>:</w:t>
      </w:r>
    </w:p>
    <w:p w14:paraId="18187B39" w14:textId="16E14F5B" w:rsidR="004F205E" w:rsidRDefault="004F205E" w:rsidP="004F205E">
      <w:pPr>
        <w:rPr>
          <w:rFonts w:ascii="Times New Roman" w:hAnsi="Times New Roman" w:cs="Times New Roman"/>
          <w:sz w:val="24"/>
          <w:szCs w:val="24"/>
        </w:rPr>
      </w:pPr>
      <w:r w:rsidRPr="004F205E">
        <w:rPr>
          <w:rFonts w:ascii="Times New Roman" w:hAnsi="Times New Roman" w:cs="Times New Roman"/>
          <w:sz w:val="24"/>
          <w:szCs w:val="24"/>
        </w:rPr>
        <w:t>“</w:t>
      </w:r>
      <w:r w:rsidR="000A3ABC">
        <w:rPr>
          <w:rFonts w:ascii="Times New Roman" w:hAnsi="Times New Roman" w:cs="Times New Roman"/>
          <w:sz w:val="24"/>
          <w:szCs w:val="24"/>
        </w:rPr>
        <w:t xml:space="preserve">ppa) </w:t>
      </w:r>
      <w:r>
        <w:rPr>
          <w:rFonts w:ascii="Times New Roman" w:hAnsi="Times New Roman" w:cs="Times New Roman"/>
          <w:sz w:val="24"/>
          <w:szCs w:val="24"/>
        </w:rPr>
        <w:t>template S.25.05</w:t>
      </w:r>
      <w:r w:rsidRPr="004F205E">
        <w:rPr>
          <w:rFonts w:ascii="Times New Roman" w:hAnsi="Times New Roman" w:cs="Times New Roman"/>
          <w:sz w:val="24"/>
          <w:szCs w:val="24"/>
        </w:rPr>
        <w:t>.01 of Annex I to Implementing Technical Standard on</w:t>
      </w:r>
      <w:r>
        <w:rPr>
          <w:rFonts w:ascii="Times New Roman" w:hAnsi="Times New Roman" w:cs="Times New Roman"/>
          <w:sz w:val="24"/>
          <w:szCs w:val="24"/>
        </w:rPr>
        <w:t xml:space="preserve"> </w:t>
      </w:r>
      <w:r w:rsidRPr="004F205E">
        <w:rPr>
          <w:rFonts w:ascii="Times New Roman" w:hAnsi="Times New Roman" w:cs="Times New Roman"/>
          <w:sz w:val="24"/>
          <w:szCs w:val="24"/>
        </w:rPr>
        <w:t>the Templates for the Submission of Information, specifying the SCR for</w:t>
      </w:r>
      <w:r>
        <w:rPr>
          <w:rFonts w:ascii="Times New Roman" w:hAnsi="Times New Roman" w:cs="Times New Roman"/>
          <w:sz w:val="24"/>
          <w:szCs w:val="24"/>
        </w:rPr>
        <w:t xml:space="preserve"> </w:t>
      </w:r>
      <w:r w:rsidRPr="004F205E">
        <w:rPr>
          <w:rFonts w:ascii="Times New Roman" w:hAnsi="Times New Roman" w:cs="Times New Roman"/>
          <w:sz w:val="24"/>
          <w:szCs w:val="24"/>
        </w:rPr>
        <w:t xml:space="preserve">branches using </w:t>
      </w:r>
      <w:r>
        <w:rPr>
          <w:rFonts w:ascii="Times New Roman" w:hAnsi="Times New Roman" w:cs="Times New Roman"/>
          <w:sz w:val="24"/>
          <w:szCs w:val="24"/>
        </w:rPr>
        <w:t>an</w:t>
      </w:r>
      <w:r w:rsidRPr="004F205E">
        <w:rPr>
          <w:rFonts w:ascii="Times New Roman" w:hAnsi="Times New Roman" w:cs="Times New Roman"/>
          <w:sz w:val="24"/>
          <w:szCs w:val="24"/>
        </w:rPr>
        <w:t xml:space="preserve"> internal model,</w:t>
      </w:r>
      <w:r>
        <w:rPr>
          <w:rFonts w:ascii="Times New Roman" w:hAnsi="Times New Roman" w:cs="Times New Roman"/>
          <w:sz w:val="24"/>
          <w:szCs w:val="24"/>
        </w:rPr>
        <w:t xml:space="preserve"> </w:t>
      </w:r>
      <w:r w:rsidRPr="004F205E">
        <w:rPr>
          <w:rFonts w:ascii="Times New Roman" w:hAnsi="Times New Roman" w:cs="Times New Roman"/>
          <w:sz w:val="24"/>
          <w:szCs w:val="24"/>
        </w:rPr>
        <w:t xml:space="preserve">following the instructions set out in S.25.05 of Annex II to Implementing Technical Standard on the Templates for the Submission of Information;. </w:t>
      </w:r>
    </w:p>
    <w:p w14:paraId="615B7D86" w14:textId="5BCECF04" w:rsidR="00AD2861" w:rsidRPr="00227A86" w:rsidRDefault="00AD2861" w:rsidP="000A3ABC">
      <w:pPr>
        <w:pStyle w:val="ListParagraph"/>
        <w:numPr>
          <w:ilvl w:val="0"/>
          <w:numId w:val="1"/>
        </w:numPr>
        <w:rPr>
          <w:rFonts w:ascii="Times New Roman" w:hAnsi="Times New Roman" w:cs="Times New Roman"/>
          <w:sz w:val="24"/>
          <w:szCs w:val="24"/>
        </w:rPr>
      </w:pPr>
      <w:r w:rsidRPr="00227A86">
        <w:rPr>
          <w:rFonts w:ascii="Times New Roman" w:hAnsi="Times New Roman" w:cs="Times New Roman"/>
          <w:sz w:val="24"/>
          <w:szCs w:val="24"/>
        </w:rPr>
        <w:t>The following paragraph</w:t>
      </w:r>
      <w:r w:rsidR="00240FC6" w:rsidRPr="00227A86">
        <w:rPr>
          <w:rFonts w:ascii="Times New Roman" w:hAnsi="Times New Roman" w:cs="Times New Roman"/>
          <w:sz w:val="24"/>
          <w:szCs w:val="24"/>
        </w:rPr>
        <w:t>s</w:t>
      </w:r>
      <w:r w:rsidRPr="00227A86">
        <w:rPr>
          <w:rFonts w:ascii="Times New Roman" w:hAnsi="Times New Roman" w:cs="Times New Roman"/>
          <w:sz w:val="24"/>
          <w:szCs w:val="24"/>
        </w:rPr>
        <w:t xml:space="preserve"> </w:t>
      </w:r>
      <w:r w:rsidR="00240FC6" w:rsidRPr="00227A86">
        <w:rPr>
          <w:rFonts w:ascii="Times New Roman" w:hAnsi="Times New Roman" w:cs="Times New Roman"/>
          <w:sz w:val="24"/>
          <w:szCs w:val="24"/>
        </w:rPr>
        <w:t>are</w:t>
      </w:r>
      <w:r w:rsidRPr="00227A86">
        <w:rPr>
          <w:rFonts w:ascii="Times New Roman" w:hAnsi="Times New Roman" w:cs="Times New Roman"/>
          <w:sz w:val="24"/>
          <w:szCs w:val="24"/>
        </w:rPr>
        <w:t xml:space="preserve"> added after paragraph yy):</w:t>
      </w:r>
    </w:p>
    <w:p w14:paraId="0DEB5A85" w14:textId="1ECCAD11" w:rsidR="00AD2861" w:rsidRPr="00227A86" w:rsidRDefault="00AD2861" w:rsidP="00AD2861">
      <w:pPr>
        <w:rPr>
          <w:rFonts w:ascii="Times New Roman" w:hAnsi="Times New Roman" w:cs="Times New Roman"/>
          <w:sz w:val="24"/>
          <w:szCs w:val="24"/>
        </w:rPr>
      </w:pPr>
      <w:r w:rsidRPr="00227A86">
        <w:rPr>
          <w:rFonts w:ascii="Times New Roman" w:hAnsi="Times New Roman" w:cs="Times New Roman"/>
          <w:sz w:val="24"/>
          <w:szCs w:val="24"/>
        </w:rPr>
        <w:t>“</w:t>
      </w:r>
      <w:r w:rsidR="00240FC6" w:rsidRPr="00227A86">
        <w:rPr>
          <w:rFonts w:ascii="Times New Roman" w:hAnsi="Times New Roman" w:cs="Times New Roman"/>
          <w:sz w:val="24"/>
          <w:szCs w:val="24"/>
        </w:rPr>
        <w:t xml:space="preserve">yya) </w:t>
      </w:r>
      <w:r w:rsidRPr="00227A86">
        <w:rPr>
          <w:rFonts w:ascii="Times New Roman" w:hAnsi="Times New Roman" w:cs="Times New Roman"/>
          <w:sz w:val="24"/>
          <w:szCs w:val="24"/>
        </w:rPr>
        <w:t xml:space="preserve">template S.26.08.01 of Annex I to Implementing Technical Standard on the Templates for the Submission of Information, specifying the Solvency Capital Requirement for undertakings using </w:t>
      </w:r>
      <w:r w:rsidR="00240FC6" w:rsidRPr="00227A86">
        <w:rPr>
          <w:rFonts w:ascii="Times New Roman" w:hAnsi="Times New Roman" w:cs="Times New Roman"/>
          <w:sz w:val="24"/>
          <w:szCs w:val="24"/>
        </w:rPr>
        <w:t>an</w:t>
      </w:r>
      <w:r w:rsidRPr="00227A86">
        <w:rPr>
          <w:rFonts w:ascii="Times New Roman" w:hAnsi="Times New Roman" w:cs="Times New Roman"/>
          <w:sz w:val="24"/>
          <w:szCs w:val="24"/>
        </w:rPr>
        <w:t xml:space="preserve"> internal model</w:t>
      </w:r>
      <w:r w:rsidR="00240FC6" w:rsidRPr="00227A86">
        <w:rPr>
          <w:rFonts w:ascii="Times New Roman" w:hAnsi="Times New Roman" w:cs="Times New Roman"/>
          <w:sz w:val="24"/>
          <w:szCs w:val="24"/>
        </w:rPr>
        <w:t xml:space="preserve"> partial or full</w:t>
      </w:r>
      <w:r w:rsidRPr="00227A86">
        <w:rPr>
          <w:rFonts w:ascii="Times New Roman" w:hAnsi="Times New Roman" w:cs="Times New Roman"/>
          <w:sz w:val="24"/>
          <w:szCs w:val="24"/>
        </w:rPr>
        <w:t>, following the instructions set out in S.26.08 of Annex II to Implementing Technical Standard on the Templates for the Submission of Information</w:t>
      </w:r>
      <w:r w:rsidR="00240FC6" w:rsidRPr="00227A86">
        <w:rPr>
          <w:rFonts w:ascii="Times New Roman" w:hAnsi="Times New Roman" w:cs="Times New Roman"/>
          <w:sz w:val="24"/>
          <w:szCs w:val="24"/>
        </w:rPr>
        <w:t>.”</w:t>
      </w:r>
      <w:r w:rsidRPr="00227A86">
        <w:rPr>
          <w:rFonts w:ascii="Times New Roman" w:hAnsi="Times New Roman" w:cs="Times New Roman"/>
          <w:sz w:val="24"/>
          <w:szCs w:val="24"/>
        </w:rPr>
        <w:t xml:space="preserve">; </w:t>
      </w:r>
    </w:p>
    <w:p w14:paraId="20C19416" w14:textId="2D1818A7" w:rsidR="00240FC6" w:rsidRPr="00227A86" w:rsidRDefault="00240FC6" w:rsidP="00240FC6">
      <w:pPr>
        <w:rPr>
          <w:rFonts w:ascii="Times New Roman" w:hAnsi="Times New Roman" w:cs="Times New Roman"/>
          <w:sz w:val="24"/>
          <w:szCs w:val="24"/>
        </w:rPr>
      </w:pPr>
      <w:r w:rsidRPr="00227A86">
        <w:rPr>
          <w:rFonts w:ascii="Times New Roman" w:hAnsi="Times New Roman" w:cs="Times New Roman"/>
          <w:sz w:val="24"/>
          <w:szCs w:val="24"/>
        </w:rPr>
        <w:t xml:space="preserve">“yyb) template S.26.09.01 of Annex I to Implementing Technical Standard on the Templates for the Submission of Information, </w:t>
      </w:r>
      <w:r w:rsidR="00EB020A" w:rsidRPr="00F40A4B">
        <w:rPr>
          <w:rFonts w:ascii="inherit" w:eastAsia="Times New Roman" w:hAnsi="inherit" w:cs="Times New Roman"/>
          <w:color w:val="000000"/>
          <w:sz w:val="24"/>
          <w:szCs w:val="24"/>
          <w:lang w:eastAsia="en-GB"/>
        </w:rPr>
        <w:t xml:space="preserve">specifying information on internal model market </w:t>
      </w:r>
      <w:r w:rsidR="00EB020A">
        <w:rPr>
          <w:rFonts w:ascii="inherit" w:eastAsia="Times New Roman" w:hAnsi="inherit" w:cs="Times New Roman"/>
          <w:color w:val="000000"/>
          <w:sz w:val="24"/>
          <w:szCs w:val="24"/>
          <w:lang w:eastAsia="en-GB"/>
        </w:rPr>
        <w:t>and</w:t>
      </w:r>
      <w:r w:rsidR="00EB020A" w:rsidRPr="00F40A4B">
        <w:rPr>
          <w:rFonts w:ascii="inherit" w:eastAsia="Times New Roman" w:hAnsi="inherit" w:cs="Times New Roman"/>
          <w:color w:val="000000"/>
          <w:sz w:val="24"/>
          <w:szCs w:val="24"/>
          <w:lang w:eastAsia="en-GB"/>
        </w:rPr>
        <w:t xml:space="preserve"> credit risk for financial instruments</w:t>
      </w:r>
      <w:r w:rsidRPr="00227A86">
        <w:rPr>
          <w:rFonts w:ascii="Times New Roman" w:hAnsi="Times New Roman" w:cs="Times New Roman"/>
          <w:sz w:val="24"/>
          <w:szCs w:val="24"/>
        </w:rPr>
        <w:t xml:space="preserve">, following the instructions set out in S.26.09 of Annex II to Implementing Technical Standard on the Templates for the Submission of Information”.; </w:t>
      </w:r>
    </w:p>
    <w:p w14:paraId="7B3235CF" w14:textId="10769058" w:rsidR="00240FC6" w:rsidRPr="00227A86" w:rsidRDefault="00240FC6" w:rsidP="00240FC6">
      <w:pPr>
        <w:rPr>
          <w:rFonts w:ascii="Times New Roman" w:hAnsi="Times New Roman" w:cs="Times New Roman"/>
          <w:sz w:val="24"/>
          <w:szCs w:val="24"/>
        </w:rPr>
      </w:pPr>
      <w:r w:rsidRPr="00227A86">
        <w:rPr>
          <w:rFonts w:ascii="Times New Roman" w:hAnsi="Times New Roman" w:cs="Times New Roman"/>
          <w:sz w:val="24"/>
          <w:szCs w:val="24"/>
        </w:rPr>
        <w:t>“yyc) template S.26.10.01 of Annex I to Implementing Technical Standard on the Templates for the Submission of Information</w:t>
      </w:r>
      <w:r w:rsidR="00EB020A" w:rsidRPr="00EB020A">
        <w:rPr>
          <w:rFonts w:ascii="inherit" w:eastAsia="Times New Roman" w:hAnsi="inherit" w:cs="Times New Roman"/>
          <w:color w:val="000000"/>
          <w:sz w:val="24"/>
          <w:szCs w:val="24"/>
          <w:lang w:eastAsia="en-GB"/>
        </w:rPr>
        <w:t xml:space="preserve"> </w:t>
      </w:r>
      <w:r w:rsidR="00EB020A" w:rsidRPr="00F40A4B">
        <w:rPr>
          <w:rFonts w:ascii="inherit" w:eastAsia="Times New Roman" w:hAnsi="inherit" w:cs="Times New Roman"/>
          <w:color w:val="000000"/>
          <w:sz w:val="24"/>
          <w:szCs w:val="24"/>
          <w:lang w:eastAsia="en-GB"/>
        </w:rPr>
        <w:t xml:space="preserve">specifying information on internal model portfolio view details </w:t>
      </w:r>
      <w:r w:rsidR="00EB020A">
        <w:rPr>
          <w:rFonts w:ascii="inherit" w:eastAsia="Times New Roman" w:hAnsi="inherit" w:cs="Times New Roman"/>
          <w:color w:val="000000"/>
          <w:sz w:val="24"/>
          <w:szCs w:val="24"/>
          <w:lang w:eastAsia="en-GB"/>
        </w:rPr>
        <w:t xml:space="preserve">of </w:t>
      </w:r>
      <w:r w:rsidR="00EB020A" w:rsidRPr="00F40A4B">
        <w:rPr>
          <w:rFonts w:ascii="inherit" w:eastAsia="Times New Roman" w:hAnsi="inherit" w:cs="Times New Roman"/>
          <w:color w:val="000000"/>
          <w:sz w:val="24"/>
          <w:szCs w:val="24"/>
          <w:lang w:eastAsia="en-GB"/>
        </w:rPr>
        <w:t>credit event risk</w:t>
      </w:r>
      <w:r w:rsidRPr="00227A86">
        <w:rPr>
          <w:rFonts w:ascii="Times New Roman" w:hAnsi="Times New Roman" w:cs="Times New Roman"/>
          <w:sz w:val="24"/>
          <w:szCs w:val="24"/>
        </w:rPr>
        <w:t xml:space="preserve">, following the instructions set out in S.26.10 of Annex II to Implementing Technical Standard on the Templates for the Submission of Information”.; </w:t>
      </w:r>
    </w:p>
    <w:p w14:paraId="70367451" w14:textId="2F8C32FF" w:rsidR="00240FC6" w:rsidRPr="00227A86" w:rsidRDefault="00240FC6" w:rsidP="00240FC6">
      <w:pPr>
        <w:rPr>
          <w:rFonts w:ascii="Times New Roman" w:hAnsi="Times New Roman" w:cs="Times New Roman"/>
          <w:sz w:val="24"/>
          <w:szCs w:val="24"/>
        </w:rPr>
      </w:pPr>
      <w:r w:rsidRPr="00227A86">
        <w:rPr>
          <w:rFonts w:ascii="Times New Roman" w:hAnsi="Times New Roman" w:cs="Times New Roman"/>
          <w:sz w:val="24"/>
          <w:szCs w:val="24"/>
        </w:rPr>
        <w:t xml:space="preserve">“yyd) template S.26.11.01 of Annex I to Implementing Technical Standard on the Templates for the Submission of Information, </w:t>
      </w:r>
      <w:r w:rsidR="00EB020A" w:rsidRPr="00F40A4B">
        <w:rPr>
          <w:rFonts w:ascii="inherit" w:eastAsia="Times New Roman" w:hAnsi="inherit" w:cs="Times New Roman"/>
          <w:color w:val="000000"/>
          <w:sz w:val="24"/>
          <w:szCs w:val="24"/>
          <w:lang w:eastAsia="en-GB"/>
        </w:rPr>
        <w:t>specifying information on internal model details for financial instruments</w:t>
      </w:r>
      <w:r w:rsidR="00EB020A">
        <w:rPr>
          <w:rFonts w:ascii="inherit" w:eastAsia="Times New Roman" w:hAnsi="inherit" w:cs="Times New Roman"/>
          <w:color w:val="000000"/>
          <w:sz w:val="24"/>
          <w:szCs w:val="24"/>
          <w:lang w:eastAsia="en-GB"/>
        </w:rPr>
        <w:t xml:space="preserve"> of</w:t>
      </w:r>
      <w:r w:rsidR="00EB020A" w:rsidRPr="00F40A4B">
        <w:rPr>
          <w:rFonts w:ascii="inherit" w:eastAsia="Times New Roman" w:hAnsi="inherit" w:cs="Times New Roman"/>
          <w:color w:val="000000"/>
          <w:sz w:val="24"/>
          <w:szCs w:val="24"/>
          <w:lang w:eastAsia="en-GB"/>
        </w:rPr>
        <w:t xml:space="preserve"> credit risk</w:t>
      </w:r>
      <w:r w:rsidRPr="00227A86">
        <w:rPr>
          <w:rFonts w:ascii="Times New Roman" w:hAnsi="Times New Roman" w:cs="Times New Roman"/>
          <w:sz w:val="24"/>
          <w:szCs w:val="24"/>
        </w:rPr>
        <w:t xml:space="preserve">, following the instructions set out in S.26.11 of Annex II to Implementing Technical Standard on the Templates for the Submission of Information”.; </w:t>
      </w:r>
    </w:p>
    <w:p w14:paraId="1756826D" w14:textId="334BA00A" w:rsidR="00240FC6" w:rsidRPr="00227A86" w:rsidRDefault="00240FC6" w:rsidP="00240FC6">
      <w:pPr>
        <w:rPr>
          <w:rFonts w:ascii="Times New Roman" w:hAnsi="Times New Roman" w:cs="Times New Roman"/>
          <w:sz w:val="24"/>
          <w:szCs w:val="24"/>
        </w:rPr>
      </w:pPr>
      <w:r w:rsidRPr="00227A86">
        <w:rPr>
          <w:rFonts w:ascii="Times New Roman" w:hAnsi="Times New Roman" w:cs="Times New Roman"/>
          <w:sz w:val="24"/>
          <w:szCs w:val="24"/>
        </w:rPr>
        <w:t xml:space="preserve">“yye) template S.26.12.01 of Annex I to Implementing Technical Standard on the Templates for the Submission of Information, </w:t>
      </w:r>
      <w:r w:rsidR="00EB020A" w:rsidRPr="00F40A4B">
        <w:rPr>
          <w:rFonts w:ascii="inherit" w:eastAsia="Times New Roman" w:hAnsi="inherit" w:cs="Times New Roman"/>
          <w:color w:val="000000"/>
          <w:sz w:val="24"/>
          <w:szCs w:val="24"/>
          <w:lang w:eastAsia="en-GB"/>
        </w:rPr>
        <w:t>specifying information on internal model for non-financial instruments</w:t>
      </w:r>
      <w:r w:rsidR="00EB020A">
        <w:rPr>
          <w:rFonts w:ascii="inherit" w:eastAsia="Times New Roman" w:hAnsi="inherit" w:cs="Times New Roman"/>
          <w:color w:val="000000"/>
          <w:sz w:val="24"/>
          <w:szCs w:val="24"/>
          <w:lang w:eastAsia="en-GB"/>
        </w:rPr>
        <w:t xml:space="preserve"> of</w:t>
      </w:r>
      <w:r w:rsidR="00EB020A" w:rsidRPr="00F40A4B">
        <w:rPr>
          <w:rFonts w:ascii="inherit" w:eastAsia="Times New Roman" w:hAnsi="inherit" w:cs="Times New Roman"/>
          <w:color w:val="000000"/>
          <w:sz w:val="24"/>
          <w:szCs w:val="24"/>
          <w:lang w:eastAsia="en-GB"/>
        </w:rPr>
        <w:t xml:space="preserve"> credit risk</w:t>
      </w:r>
      <w:r w:rsidRPr="00227A86">
        <w:rPr>
          <w:rFonts w:ascii="Times New Roman" w:hAnsi="Times New Roman" w:cs="Times New Roman"/>
          <w:sz w:val="24"/>
          <w:szCs w:val="24"/>
        </w:rPr>
        <w:t xml:space="preserve">, following the instructions set out in S.26.12 of Annex II to Implementing Technical Standard on the Templates for the Submission of Information”.; </w:t>
      </w:r>
    </w:p>
    <w:p w14:paraId="5C0F1F56" w14:textId="77476B9B" w:rsidR="00240FC6" w:rsidRPr="00227A86" w:rsidRDefault="00240FC6" w:rsidP="00240FC6">
      <w:pPr>
        <w:rPr>
          <w:rFonts w:ascii="Times New Roman" w:hAnsi="Times New Roman" w:cs="Times New Roman"/>
          <w:sz w:val="24"/>
          <w:szCs w:val="24"/>
        </w:rPr>
      </w:pPr>
      <w:r w:rsidRPr="00227A86">
        <w:rPr>
          <w:rFonts w:ascii="Times New Roman" w:hAnsi="Times New Roman" w:cs="Times New Roman"/>
          <w:sz w:val="24"/>
          <w:szCs w:val="24"/>
        </w:rPr>
        <w:lastRenderedPageBreak/>
        <w:t>“yyf) template S.26.13.01 of Annex I to Implementing Technical Standard on the Templates for the Submission of Information</w:t>
      </w:r>
      <w:r w:rsidR="00EB020A">
        <w:rPr>
          <w:rFonts w:ascii="Times New Roman" w:hAnsi="Times New Roman" w:cs="Times New Roman"/>
          <w:sz w:val="24"/>
          <w:szCs w:val="24"/>
        </w:rPr>
        <w:t>,</w:t>
      </w:r>
      <w:r w:rsidR="00EB020A" w:rsidRPr="00EB020A">
        <w:rPr>
          <w:rFonts w:ascii="inherit" w:eastAsia="Times New Roman" w:hAnsi="inherit" w:cs="Times New Roman"/>
          <w:color w:val="000000"/>
          <w:sz w:val="24"/>
          <w:szCs w:val="24"/>
          <w:lang w:eastAsia="en-GB"/>
        </w:rPr>
        <w:t xml:space="preserve"> </w:t>
      </w:r>
      <w:r w:rsidR="00EB020A" w:rsidRPr="00F40A4B">
        <w:rPr>
          <w:rFonts w:ascii="inherit" w:eastAsia="Times New Roman" w:hAnsi="inherit" w:cs="Times New Roman"/>
          <w:color w:val="000000"/>
          <w:sz w:val="24"/>
          <w:szCs w:val="24"/>
          <w:lang w:eastAsia="en-GB"/>
        </w:rPr>
        <w:t>specifying information on internal model</w:t>
      </w:r>
      <w:r w:rsidR="00EB020A">
        <w:rPr>
          <w:rFonts w:ascii="inherit" w:eastAsia="Times New Roman" w:hAnsi="inherit" w:cs="Times New Roman"/>
          <w:color w:val="000000"/>
          <w:sz w:val="24"/>
          <w:szCs w:val="24"/>
          <w:lang w:eastAsia="en-GB"/>
        </w:rPr>
        <w:t xml:space="preserve"> </w:t>
      </w:r>
      <w:r w:rsidR="00EB020A" w:rsidRPr="00F40A4B">
        <w:rPr>
          <w:rFonts w:ascii="inherit" w:eastAsia="Times New Roman" w:hAnsi="inherit" w:cs="Times New Roman"/>
          <w:color w:val="000000"/>
          <w:sz w:val="24"/>
          <w:szCs w:val="24"/>
          <w:lang w:eastAsia="en-GB"/>
        </w:rPr>
        <w:t xml:space="preserve">non-life </w:t>
      </w:r>
      <w:r w:rsidR="00EB020A">
        <w:rPr>
          <w:rFonts w:ascii="inherit" w:eastAsia="Times New Roman" w:hAnsi="inherit" w:cs="Times New Roman"/>
          <w:color w:val="000000"/>
          <w:sz w:val="24"/>
          <w:szCs w:val="24"/>
          <w:lang w:eastAsia="en-GB"/>
        </w:rPr>
        <w:t xml:space="preserve">and </w:t>
      </w:r>
      <w:r w:rsidR="00EB020A" w:rsidRPr="00F40A4B">
        <w:rPr>
          <w:rFonts w:ascii="inherit" w:eastAsia="Times New Roman" w:hAnsi="inherit" w:cs="Times New Roman"/>
          <w:color w:val="000000"/>
          <w:sz w:val="24"/>
          <w:szCs w:val="24"/>
          <w:lang w:eastAsia="en-GB"/>
        </w:rPr>
        <w:t>health NSLT underwriting risk</w:t>
      </w:r>
      <w:r w:rsidRPr="00227A86">
        <w:rPr>
          <w:rFonts w:ascii="Times New Roman" w:hAnsi="Times New Roman" w:cs="Times New Roman"/>
          <w:sz w:val="24"/>
          <w:szCs w:val="24"/>
        </w:rPr>
        <w:t xml:space="preserve">, following the instructions set out in S.26.13 of Annex II to Implementing Technical Standard on the Templates for the Submission of Information”.; </w:t>
      </w:r>
    </w:p>
    <w:p w14:paraId="0E392F9E" w14:textId="09F8208F" w:rsidR="00240FC6" w:rsidRPr="00227A86" w:rsidRDefault="00240FC6" w:rsidP="00240FC6">
      <w:pPr>
        <w:rPr>
          <w:rFonts w:ascii="Times New Roman" w:hAnsi="Times New Roman" w:cs="Times New Roman"/>
          <w:sz w:val="24"/>
          <w:szCs w:val="24"/>
        </w:rPr>
      </w:pPr>
      <w:r w:rsidRPr="00227A86">
        <w:rPr>
          <w:rFonts w:ascii="Times New Roman" w:hAnsi="Times New Roman" w:cs="Times New Roman"/>
          <w:sz w:val="24"/>
          <w:szCs w:val="24"/>
        </w:rPr>
        <w:t xml:space="preserve">“yyg) template S.26.14.01 of Annex I to Implementing Technical Standard on the Templates for the Submission of Information, </w:t>
      </w:r>
      <w:r w:rsidR="00EB020A" w:rsidRPr="00F40A4B">
        <w:rPr>
          <w:rFonts w:ascii="inherit" w:eastAsia="Times New Roman" w:hAnsi="inherit" w:cs="Times New Roman"/>
          <w:color w:val="000000"/>
          <w:sz w:val="24"/>
          <w:szCs w:val="24"/>
          <w:lang w:eastAsia="en-GB"/>
        </w:rPr>
        <w:t>specifying information on internal model life and health underwriting risk</w:t>
      </w:r>
      <w:r w:rsidRPr="00227A86">
        <w:rPr>
          <w:rFonts w:ascii="Times New Roman" w:hAnsi="Times New Roman" w:cs="Times New Roman"/>
          <w:sz w:val="24"/>
          <w:szCs w:val="24"/>
        </w:rPr>
        <w:t xml:space="preserve">, following the instructions set out in S.26.14 of Annex II to Implementing Technical Standard on the Templates for the Submission of Information”.; </w:t>
      </w:r>
    </w:p>
    <w:p w14:paraId="19DBA806" w14:textId="0F05BC2F" w:rsidR="00240FC6" w:rsidRPr="00227A86" w:rsidRDefault="00240FC6" w:rsidP="00240FC6">
      <w:pPr>
        <w:rPr>
          <w:rFonts w:ascii="Times New Roman" w:hAnsi="Times New Roman" w:cs="Times New Roman"/>
          <w:sz w:val="24"/>
          <w:szCs w:val="24"/>
        </w:rPr>
      </w:pPr>
      <w:r w:rsidRPr="00227A86">
        <w:rPr>
          <w:rFonts w:ascii="Times New Roman" w:hAnsi="Times New Roman" w:cs="Times New Roman"/>
          <w:sz w:val="24"/>
          <w:szCs w:val="24"/>
        </w:rPr>
        <w:t xml:space="preserve">“yyh) template S.26.15.01 of Annex I to Implementing Technical Standard on the Templates for the Submission of Information, </w:t>
      </w:r>
      <w:r w:rsidR="00EB020A" w:rsidRPr="00B34668">
        <w:rPr>
          <w:rFonts w:ascii="inherit" w:eastAsia="Times New Roman" w:hAnsi="inherit" w:cs="Times New Roman"/>
          <w:color w:val="000000"/>
          <w:sz w:val="24"/>
          <w:szCs w:val="24"/>
          <w:lang w:eastAsia="en-GB"/>
        </w:rPr>
        <w:t>specifying information on internal model</w:t>
      </w:r>
      <w:r w:rsidR="00EB020A">
        <w:rPr>
          <w:rFonts w:ascii="inherit" w:eastAsia="Times New Roman" w:hAnsi="inherit" w:cs="Times New Roman"/>
          <w:color w:val="000000"/>
          <w:sz w:val="24"/>
          <w:szCs w:val="24"/>
          <w:lang w:eastAsia="en-GB"/>
        </w:rPr>
        <w:t xml:space="preserve"> operational risk</w:t>
      </w:r>
      <w:r w:rsidRPr="00227A86">
        <w:rPr>
          <w:rFonts w:ascii="Times New Roman" w:hAnsi="Times New Roman" w:cs="Times New Roman"/>
          <w:sz w:val="24"/>
          <w:szCs w:val="24"/>
        </w:rPr>
        <w:t xml:space="preserve">, following the instructions set out in S.26.15 of Annex II to Implementing Technical Standard on the Templates for the Submission of Information”.; </w:t>
      </w:r>
    </w:p>
    <w:p w14:paraId="6962D261" w14:textId="6A110D52" w:rsidR="00240FC6" w:rsidRPr="00227A86" w:rsidRDefault="00240FC6" w:rsidP="00240FC6">
      <w:pPr>
        <w:rPr>
          <w:rFonts w:ascii="Times New Roman" w:hAnsi="Times New Roman" w:cs="Times New Roman"/>
          <w:sz w:val="24"/>
          <w:szCs w:val="24"/>
        </w:rPr>
      </w:pPr>
      <w:r w:rsidRPr="00227A86">
        <w:rPr>
          <w:rFonts w:ascii="Times New Roman" w:hAnsi="Times New Roman" w:cs="Times New Roman"/>
          <w:sz w:val="24"/>
          <w:szCs w:val="24"/>
        </w:rPr>
        <w:t xml:space="preserve">“yyi) template S.26.16.01 of Annex I to Implementing Technical Standard on the Templates for the Submission of Information, </w:t>
      </w:r>
      <w:r w:rsidR="00EB020A" w:rsidRPr="00B34668">
        <w:rPr>
          <w:rFonts w:ascii="inherit" w:eastAsia="Times New Roman" w:hAnsi="inherit" w:cs="Times New Roman"/>
          <w:color w:val="000000"/>
          <w:sz w:val="24"/>
          <w:szCs w:val="24"/>
          <w:lang w:eastAsia="en-GB"/>
        </w:rPr>
        <w:t>specifying information on internal model changes</w:t>
      </w:r>
      <w:r w:rsidRPr="00227A86">
        <w:rPr>
          <w:rFonts w:ascii="Times New Roman" w:hAnsi="Times New Roman" w:cs="Times New Roman"/>
          <w:sz w:val="24"/>
          <w:szCs w:val="24"/>
        </w:rPr>
        <w:t xml:space="preserve">, following the instructions set out in S.26.16 of Annex II to Implementing Technical Standard on the Templates for the Submission of Information”.; </w:t>
      </w:r>
    </w:p>
    <w:p w14:paraId="2204EA5D" w14:textId="45B60A31" w:rsidR="00B400E3" w:rsidRPr="00227A86" w:rsidRDefault="004F205E" w:rsidP="00D00029">
      <w:pPr>
        <w:pStyle w:val="ListParagraph"/>
        <w:numPr>
          <w:ilvl w:val="0"/>
          <w:numId w:val="1"/>
        </w:numPr>
        <w:rPr>
          <w:rFonts w:ascii="Times New Roman" w:hAnsi="Times New Roman" w:cs="Times New Roman"/>
          <w:sz w:val="24"/>
          <w:szCs w:val="24"/>
        </w:rPr>
      </w:pPr>
      <w:r w:rsidRPr="00227A86">
        <w:rPr>
          <w:rFonts w:ascii="Times New Roman" w:hAnsi="Times New Roman" w:cs="Times New Roman"/>
          <w:sz w:val="24"/>
          <w:szCs w:val="24"/>
        </w:rPr>
        <w:t xml:space="preserve">  </w:t>
      </w:r>
      <w:r w:rsidR="00B400E3" w:rsidRPr="00227A86">
        <w:rPr>
          <w:rFonts w:ascii="Times New Roman" w:hAnsi="Times New Roman" w:cs="Times New Roman"/>
          <w:sz w:val="24"/>
          <w:szCs w:val="24"/>
        </w:rPr>
        <w:t>Par</w:t>
      </w:r>
      <w:r w:rsidR="006E24A6" w:rsidRPr="00227A86">
        <w:rPr>
          <w:rFonts w:ascii="Times New Roman" w:hAnsi="Times New Roman" w:cs="Times New Roman"/>
          <w:sz w:val="24"/>
          <w:szCs w:val="24"/>
        </w:rPr>
        <w:t>agraph 1.77</w:t>
      </w:r>
      <w:r w:rsidR="00B400E3" w:rsidRPr="00227A86">
        <w:rPr>
          <w:rFonts w:ascii="Times New Roman" w:hAnsi="Times New Roman" w:cs="Times New Roman"/>
          <w:sz w:val="24"/>
          <w:szCs w:val="24"/>
        </w:rPr>
        <w:t xml:space="preserve"> fff) is replaced by the following:</w:t>
      </w:r>
    </w:p>
    <w:p w14:paraId="319FB6CC" w14:textId="51C5049B" w:rsidR="00B400E3" w:rsidRPr="00227A86" w:rsidRDefault="00B400E3" w:rsidP="00B400E3">
      <w:pPr>
        <w:autoSpaceDE w:val="0"/>
        <w:autoSpaceDN w:val="0"/>
        <w:adjustRightInd w:val="0"/>
        <w:spacing w:before="0"/>
        <w:rPr>
          <w:rFonts w:ascii="Times New Roman" w:hAnsi="Times New Roman" w:cs="Times New Roman"/>
          <w:sz w:val="24"/>
          <w:szCs w:val="24"/>
        </w:rPr>
      </w:pPr>
      <w:r w:rsidRPr="00227A86">
        <w:rPr>
          <w:rFonts w:ascii="Times New Roman" w:hAnsi="Times New Roman" w:cs="Times New Roman"/>
          <w:sz w:val="24"/>
          <w:szCs w:val="24"/>
        </w:rPr>
        <w:t>“</w:t>
      </w:r>
      <w:r w:rsidR="006921C1" w:rsidRPr="006921C1">
        <w:rPr>
          <w:rFonts w:ascii="Times New Roman" w:hAnsi="Times New Roman" w:cs="Times New Roman"/>
          <w:sz w:val="24"/>
          <w:szCs w:val="24"/>
        </w:rPr>
        <w:t xml:space="preserve">where reinsurance recoverables are higher than 10% of the </w:t>
      </w:r>
      <w:r w:rsidR="00EB020A">
        <w:rPr>
          <w:rFonts w:ascii="Times New Roman" w:hAnsi="Times New Roman" w:cs="Times New Roman"/>
          <w:sz w:val="24"/>
          <w:szCs w:val="24"/>
        </w:rPr>
        <w:t>total b</w:t>
      </w:r>
      <w:r w:rsidR="006921C1" w:rsidRPr="006921C1">
        <w:rPr>
          <w:rFonts w:ascii="Times New Roman" w:hAnsi="Times New Roman" w:cs="Times New Roman"/>
          <w:sz w:val="24"/>
          <w:szCs w:val="24"/>
        </w:rPr>
        <w:t xml:space="preserve">est </w:t>
      </w:r>
      <w:r w:rsidR="00EB020A">
        <w:rPr>
          <w:rFonts w:ascii="Times New Roman" w:hAnsi="Times New Roman" w:cs="Times New Roman"/>
          <w:sz w:val="24"/>
          <w:szCs w:val="24"/>
        </w:rPr>
        <w:t>e</w:t>
      </w:r>
      <w:r w:rsidR="006921C1" w:rsidRPr="006921C1">
        <w:rPr>
          <w:rFonts w:ascii="Times New Roman" w:hAnsi="Times New Roman" w:cs="Times New Roman"/>
          <w:sz w:val="24"/>
          <w:szCs w:val="24"/>
        </w:rPr>
        <w:t>stimate</w:t>
      </w:r>
      <w:r w:rsidR="00EB020A">
        <w:rPr>
          <w:rFonts w:ascii="Times New Roman" w:hAnsi="Times New Roman" w:cs="Times New Roman"/>
          <w:sz w:val="24"/>
          <w:szCs w:val="24"/>
        </w:rPr>
        <w:t>,</w:t>
      </w:r>
      <w:r w:rsidR="006921C1" w:rsidRPr="006921C1">
        <w:rPr>
          <w:rFonts w:ascii="Times New Roman" w:hAnsi="Times New Roman" w:cs="Times New Roman"/>
          <w:sz w:val="24"/>
          <w:szCs w:val="24"/>
        </w:rPr>
        <w:t xml:space="preserve"> </w:t>
      </w:r>
      <w:r w:rsidRPr="00227A86">
        <w:rPr>
          <w:rFonts w:ascii="Times New Roman" w:hAnsi="Times New Roman" w:cs="Times New Roman"/>
          <w:sz w:val="24"/>
          <w:szCs w:val="24"/>
        </w:rPr>
        <w:t xml:space="preserve">template S.30.01.01 of Annex I to the Implementing Technical Standard on the Templates for the Submission of Information, specifying information on facultative covers in the next reporting year, covering information on the </w:t>
      </w:r>
      <w:r w:rsidR="00BD24C3" w:rsidRPr="00227A86">
        <w:rPr>
          <w:rFonts w:ascii="Times New Roman" w:hAnsi="Times New Roman" w:cs="Times New Roman"/>
          <w:sz w:val="24"/>
          <w:szCs w:val="24"/>
        </w:rPr>
        <w:t xml:space="preserve">overall 20 largest facultative reinsurance exposures plus the largest two in each line of business if not covered by the largest 20 </w:t>
      </w:r>
      <w:r w:rsidRPr="00227A86">
        <w:rPr>
          <w:rFonts w:ascii="Times New Roman" w:hAnsi="Times New Roman" w:cs="Times New Roman"/>
          <w:sz w:val="24"/>
          <w:szCs w:val="24"/>
        </w:rPr>
        <w:t>most important risks in terms of reinsured exposure for each line of business as defined in Annex I of Delegated Regulation (EU) 2015/35 for which facultative reinsurance is used, following the instructions set out in S.30.01 of Annex II to the Implementing Technical Standard on the Templates for the Submission of Information;”</w:t>
      </w:r>
    </w:p>
    <w:p w14:paraId="14A0388E" w14:textId="35FC2B12" w:rsidR="00B400E3" w:rsidRPr="00227A86" w:rsidRDefault="00B400E3" w:rsidP="00D00029">
      <w:pPr>
        <w:pStyle w:val="ListParagraph"/>
        <w:numPr>
          <w:ilvl w:val="0"/>
          <w:numId w:val="1"/>
        </w:numPr>
        <w:rPr>
          <w:rFonts w:ascii="Times New Roman" w:hAnsi="Times New Roman" w:cs="Times New Roman"/>
          <w:sz w:val="24"/>
          <w:szCs w:val="24"/>
        </w:rPr>
      </w:pPr>
      <w:r w:rsidRPr="00227A86">
        <w:rPr>
          <w:rFonts w:ascii="Times New Roman" w:hAnsi="Times New Roman" w:cs="Times New Roman"/>
          <w:sz w:val="24"/>
          <w:szCs w:val="24"/>
        </w:rPr>
        <w:t>Paragraph 1.74 ggg) is replaced by the following:</w:t>
      </w:r>
    </w:p>
    <w:p w14:paraId="61A65E86" w14:textId="6F98A264" w:rsidR="00B400E3" w:rsidRDefault="00B400E3" w:rsidP="00B400E3">
      <w:pPr>
        <w:autoSpaceDE w:val="0"/>
        <w:autoSpaceDN w:val="0"/>
        <w:adjustRightInd w:val="0"/>
        <w:spacing w:before="0"/>
        <w:rPr>
          <w:rFonts w:ascii="Times New Roman" w:hAnsi="Times New Roman" w:cs="Times New Roman"/>
          <w:sz w:val="24"/>
          <w:szCs w:val="24"/>
        </w:rPr>
      </w:pPr>
      <w:r w:rsidRPr="00227A86">
        <w:rPr>
          <w:rFonts w:ascii="Times New Roman" w:hAnsi="Times New Roman" w:cs="Times New Roman"/>
          <w:sz w:val="24"/>
          <w:szCs w:val="24"/>
        </w:rPr>
        <w:t>“</w:t>
      </w:r>
      <w:r w:rsidR="006921C1" w:rsidRPr="00946E2A">
        <w:rPr>
          <w:rFonts w:ascii="inherit" w:eastAsia="Times New Roman" w:hAnsi="inherit" w:cs="Times New Roman"/>
          <w:color w:val="000000"/>
          <w:sz w:val="24"/>
          <w:szCs w:val="24"/>
          <w:lang w:eastAsia="en-GB"/>
        </w:rPr>
        <w:t>where</w:t>
      </w:r>
      <w:r w:rsidR="006921C1" w:rsidRPr="00946E2A">
        <w:t xml:space="preserve"> </w:t>
      </w:r>
      <w:r w:rsidR="006921C1" w:rsidRPr="00946E2A">
        <w:rPr>
          <w:rFonts w:ascii="inherit" w:eastAsia="Times New Roman" w:hAnsi="inherit" w:cs="Times New Roman"/>
          <w:color w:val="000000"/>
          <w:sz w:val="24"/>
          <w:szCs w:val="24"/>
          <w:lang w:eastAsia="en-GB"/>
        </w:rPr>
        <w:t xml:space="preserve">reinsurance recoverables are higher than 10% of the </w:t>
      </w:r>
      <w:r w:rsidR="00EB020A">
        <w:rPr>
          <w:rFonts w:ascii="inherit" w:eastAsia="Times New Roman" w:hAnsi="inherit" w:cs="Times New Roman"/>
          <w:color w:val="000000"/>
          <w:sz w:val="24"/>
          <w:szCs w:val="24"/>
          <w:lang w:eastAsia="en-GB"/>
        </w:rPr>
        <w:t>total b</w:t>
      </w:r>
      <w:r w:rsidR="006921C1" w:rsidRPr="00946E2A">
        <w:rPr>
          <w:rFonts w:ascii="inherit" w:eastAsia="Times New Roman" w:hAnsi="inherit" w:cs="Times New Roman"/>
          <w:color w:val="000000"/>
          <w:sz w:val="24"/>
          <w:szCs w:val="24"/>
          <w:lang w:eastAsia="en-GB"/>
        </w:rPr>
        <w:t xml:space="preserve">est </w:t>
      </w:r>
      <w:r w:rsidR="00EB020A">
        <w:rPr>
          <w:rFonts w:ascii="inherit" w:eastAsia="Times New Roman" w:hAnsi="inherit" w:cs="Times New Roman"/>
          <w:color w:val="000000"/>
          <w:sz w:val="24"/>
          <w:szCs w:val="24"/>
          <w:lang w:eastAsia="en-GB"/>
        </w:rPr>
        <w:t>e</w:t>
      </w:r>
      <w:r w:rsidR="006921C1" w:rsidRPr="00946E2A">
        <w:rPr>
          <w:rFonts w:ascii="inherit" w:eastAsia="Times New Roman" w:hAnsi="inherit" w:cs="Times New Roman"/>
          <w:color w:val="000000"/>
          <w:sz w:val="24"/>
          <w:szCs w:val="24"/>
          <w:lang w:eastAsia="en-GB"/>
        </w:rPr>
        <w:t>stimate</w:t>
      </w:r>
      <w:r w:rsidR="00EB020A">
        <w:rPr>
          <w:rFonts w:ascii="inherit" w:eastAsia="Times New Roman" w:hAnsi="inherit" w:cs="Times New Roman"/>
          <w:color w:val="000000"/>
          <w:sz w:val="24"/>
          <w:szCs w:val="24"/>
          <w:lang w:eastAsia="en-GB"/>
        </w:rPr>
        <w:t>,</w:t>
      </w:r>
      <w:r w:rsidR="006921C1" w:rsidRPr="00946E2A">
        <w:rPr>
          <w:rFonts w:ascii="inherit" w:eastAsia="Times New Roman" w:hAnsi="inherit" w:cs="Times New Roman"/>
          <w:color w:val="000000"/>
          <w:sz w:val="24"/>
          <w:szCs w:val="24"/>
          <w:lang w:eastAsia="en-GB"/>
        </w:rPr>
        <w:t xml:space="preserve"> </w:t>
      </w:r>
      <w:r w:rsidRPr="00946E2A">
        <w:rPr>
          <w:rFonts w:ascii="Times New Roman" w:hAnsi="Times New Roman" w:cs="Times New Roman"/>
          <w:sz w:val="24"/>
          <w:szCs w:val="24"/>
        </w:rPr>
        <w:t>template</w:t>
      </w:r>
      <w:r w:rsidRPr="00227A86">
        <w:rPr>
          <w:rFonts w:ascii="Times New Roman" w:hAnsi="Times New Roman" w:cs="Times New Roman"/>
          <w:sz w:val="24"/>
          <w:szCs w:val="24"/>
        </w:rPr>
        <w:t xml:space="preserve"> S.30.02.01 of Annex I to the Implementing Technical Standard on the Templates for the Submission of Information, specifying information on shares of reinsurers of facultative covers in the next reporting year covering information on the </w:t>
      </w:r>
      <w:r w:rsidR="00BD24C3" w:rsidRPr="00227A86">
        <w:rPr>
          <w:rFonts w:ascii="Times New Roman" w:hAnsi="Times New Roman" w:cs="Times New Roman"/>
          <w:sz w:val="24"/>
          <w:szCs w:val="24"/>
        </w:rPr>
        <w:t>overall 20 largest facultative reinsurance exposures plus the largest two in each line of business if not covered by the largest 20</w:t>
      </w:r>
      <w:r w:rsidRPr="00227A86">
        <w:rPr>
          <w:rFonts w:ascii="Times New Roman" w:hAnsi="Times New Roman" w:cs="Times New Roman"/>
          <w:sz w:val="24"/>
          <w:szCs w:val="24"/>
        </w:rPr>
        <w:t xml:space="preserve"> most important risks in terms of reinsured exposure, for each line of business as defined in Annex I of Delegated Regulation (EU) 2015/35, following the instructions set out in S.30.02 of Annex II to the Implementing Technical Standard on the Templates for the Submission of Information;”</w:t>
      </w:r>
    </w:p>
    <w:p w14:paraId="55B451A0" w14:textId="715E2C2F" w:rsidR="006921C1" w:rsidRPr="00227A86" w:rsidRDefault="006921C1" w:rsidP="006921C1">
      <w:pPr>
        <w:pStyle w:val="ListParagraph"/>
        <w:numPr>
          <w:ilvl w:val="0"/>
          <w:numId w:val="1"/>
        </w:numPr>
        <w:rPr>
          <w:rFonts w:ascii="Times New Roman" w:hAnsi="Times New Roman" w:cs="Times New Roman"/>
          <w:sz w:val="24"/>
          <w:szCs w:val="24"/>
        </w:rPr>
      </w:pPr>
      <w:r w:rsidRPr="00227A86">
        <w:rPr>
          <w:rFonts w:ascii="Times New Roman" w:hAnsi="Times New Roman" w:cs="Times New Roman"/>
          <w:sz w:val="24"/>
          <w:szCs w:val="24"/>
        </w:rPr>
        <w:t xml:space="preserve">Paragraph 1.74 </w:t>
      </w:r>
      <w:r>
        <w:rPr>
          <w:rFonts w:ascii="Times New Roman" w:hAnsi="Times New Roman" w:cs="Times New Roman"/>
          <w:sz w:val="24"/>
          <w:szCs w:val="24"/>
        </w:rPr>
        <w:t>hhh</w:t>
      </w:r>
      <w:r w:rsidRPr="00227A86">
        <w:rPr>
          <w:rFonts w:ascii="Times New Roman" w:hAnsi="Times New Roman" w:cs="Times New Roman"/>
          <w:sz w:val="24"/>
          <w:szCs w:val="24"/>
        </w:rPr>
        <w:t>) is replaced by the following:</w:t>
      </w:r>
    </w:p>
    <w:p w14:paraId="01AC5247" w14:textId="375878D3" w:rsidR="006921C1" w:rsidRPr="006921C1" w:rsidRDefault="006921C1" w:rsidP="006921C1">
      <w:pPr>
        <w:rPr>
          <w:rFonts w:ascii="Times New Roman" w:hAnsi="Times New Roman" w:cs="Times New Roman"/>
          <w:sz w:val="24"/>
          <w:szCs w:val="24"/>
        </w:rPr>
      </w:pPr>
      <w:r w:rsidRPr="006921C1">
        <w:rPr>
          <w:rFonts w:ascii="Times New Roman" w:hAnsi="Times New Roman" w:cs="Times New Roman"/>
          <w:sz w:val="24"/>
          <w:szCs w:val="24"/>
        </w:rPr>
        <w:t>“where reinsurance recoverables are higher than 10% of the</w:t>
      </w:r>
      <w:r w:rsidR="00825785">
        <w:rPr>
          <w:rFonts w:ascii="Times New Roman" w:hAnsi="Times New Roman" w:cs="Times New Roman"/>
          <w:sz w:val="24"/>
          <w:szCs w:val="24"/>
        </w:rPr>
        <w:t xml:space="preserve"> total</w:t>
      </w:r>
      <w:r w:rsidRPr="006921C1">
        <w:rPr>
          <w:rFonts w:ascii="Times New Roman" w:hAnsi="Times New Roman" w:cs="Times New Roman"/>
          <w:sz w:val="24"/>
          <w:szCs w:val="24"/>
        </w:rPr>
        <w:t xml:space="preserve"> </w:t>
      </w:r>
      <w:r w:rsidR="00825785">
        <w:rPr>
          <w:rFonts w:ascii="Times New Roman" w:hAnsi="Times New Roman" w:cs="Times New Roman"/>
          <w:sz w:val="24"/>
          <w:szCs w:val="24"/>
        </w:rPr>
        <w:t>b</w:t>
      </w:r>
      <w:r w:rsidRPr="006921C1">
        <w:rPr>
          <w:rFonts w:ascii="Times New Roman" w:hAnsi="Times New Roman" w:cs="Times New Roman"/>
          <w:sz w:val="24"/>
          <w:szCs w:val="24"/>
        </w:rPr>
        <w:t xml:space="preserve">est </w:t>
      </w:r>
      <w:r w:rsidR="00825785">
        <w:rPr>
          <w:rFonts w:ascii="Times New Roman" w:hAnsi="Times New Roman" w:cs="Times New Roman"/>
          <w:sz w:val="24"/>
          <w:szCs w:val="24"/>
        </w:rPr>
        <w:t>e</w:t>
      </w:r>
      <w:r w:rsidRPr="006921C1">
        <w:rPr>
          <w:rFonts w:ascii="Times New Roman" w:hAnsi="Times New Roman" w:cs="Times New Roman"/>
          <w:sz w:val="24"/>
          <w:szCs w:val="24"/>
        </w:rPr>
        <w:t>stimate</w:t>
      </w:r>
      <w:r w:rsidR="00825785">
        <w:rPr>
          <w:rFonts w:ascii="Times New Roman" w:hAnsi="Times New Roman" w:cs="Times New Roman"/>
          <w:sz w:val="24"/>
          <w:szCs w:val="24"/>
        </w:rPr>
        <w:t>,</w:t>
      </w:r>
      <w:r w:rsidRPr="006921C1">
        <w:rPr>
          <w:rFonts w:ascii="Times New Roman" w:hAnsi="Times New Roman" w:cs="Times New Roman"/>
          <w:sz w:val="24"/>
          <w:szCs w:val="24"/>
        </w:rPr>
        <w:t xml:space="preserve"> t</w:t>
      </w:r>
      <w:r>
        <w:rPr>
          <w:rFonts w:ascii="Times New Roman" w:hAnsi="Times New Roman" w:cs="Times New Roman"/>
          <w:sz w:val="24"/>
          <w:szCs w:val="24"/>
        </w:rPr>
        <w:t>emplate S.30.03</w:t>
      </w:r>
      <w:r w:rsidRPr="006921C1">
        <w:rPr>
          <w:rFonts w:ascii="Times New Roman" w:hAnsi="Times New Roman" w:cs="Times New Roman"/>
          <w:sz w:val="24"/>
          <w:szCs w:val="24"/>
        </w:rPr>
        <w:t xml:space="preserve">.01 of Annex I to the Implementing Technical Standard on the Templates for the Submission of Information, </w:t>
      </w:r>
      <w:r w:rsidRPr="000A3A8F">
        <w:rPr>
          <w:rFonts w:ascii="inherit" w:eastAsia="Times New Roman" w:hAnsi="inherit" w:cs="Times New Roman"/>
          <w:color w:val="000000"/>
          <w:sz w:val="24"/>
          <w:szCs w:val="24"/>
          <w:lang w:eastAsia="en-GB"/>
        </w:rPr>
        <w:t>specifying information on the outgoing reinsurance program in the next reporting year covering prospective infor</w:t>
      </w:r>
      <w:r>
        <w:rPr>
          <w:rFonts w:ascii="inherit" w:eastAsia="Times New Roman" w:hAnsi="inherit" w:cs="Times New Roman"/>
          <w:color w:val="000000"/>
          <w:sz w:val="24"/>
          <w:szCs w:val="24"/>
          <w:lang w:eastAsia="en-GB"/>
        </w:rPr>
        <w:t>mation on reinsurance treaties whose period of validity include</w:t>
      </w:r>
      <w:r w:rsidR="00596FB2">
        <w:rPr>
          <w:rFonts w:ascii="inherit" w:eastAsia="Times New Roman" w:hAnsi="inherit" w:cs="Times New Roman"/>
          <w:color w:val="000000"/>
          <w:sz w:val="24"/>
          <w:szCs w:val="24"/>
          <w:lang w:eastAsia="en-GB"/>
        </w:rPr>
        <w:t>s</w:t>
      </w:r>
      <w:r w:rsidRPr="000A3A8F">
        <w:rPr>
          <w:rFonts w:ascii="inherit" w:eastAsia="Times New Roman" w:hAnsi="inherit" w:cs="Times New Roman"/>
          <w:color w:val="000000"/>
          <w:sz w:val="24"/>
          <w:szCs w:val="24"/>
          <w:lang w:eastAsia="en-GB"/>
        </w:rPr>
        <w:t xml:space="preserve"> or overlaps the next reporting year</w:t>
      </w:r>
      <w:r w:rsidRPr="006921C1">
        <w:rPr>
          <w:rFonts w:ascii="Times New Roman" w:hAnsi="Times New Roman" w:cs="Times New Roman"/>
          <w:sz w:val="24"/>
          <w:szCs w:val="24"/>
        </w:rPr>
        <w:t>, following the instructions set out in S.30.02 of Annex II to the Implementing Technical Standard on the Templates for the Submission of Information;”</w:t>
      </w:r>
    </w:p>
    <w:p w14:paraId="1562DAAD" w14:textId="1B08106F" w:rsidR="006921C1" w:rsidRPr="00227A86" w:rsidRDefault="006921C1" w:rsidP="006921C1">
      <w:pPr>
        <w:pStyle w:val="ListParagraph"/>
        <w:numPr>
          <w:ilvl w:val="0"/>
          <w:numId w:val="1"/>
        </w:numPr>
        <w:rPr>
          <w:rFonts w:ascii="Times New Roman" w:hAnsi="Times New Roman" w:cs="Times New Roman"/>
          <w:sz w:val="24"/>
          <w:szCs w:val="24"/>
        </w:rPr>
      </w:pPr>
      <w:r w:rsidRPr="00227A86">
        <w:rPr>
          <w:rFonts w:ascii="Times New Roman" w:hAnsi="Times New Roman" w:cs="Times New Roman"/>
          <w:sz w:val="24"/>
          <w:szCs w:val="24"/>
        </w:rPr>
        <w:t xml:space="preserve">Paragraph 1.74 </w:t>
      </w:r>
      <w:r>
        <w:rPr>
          <w:rFonts w:ascii="Times New Roman" w:hAnsi="Times New Roman" w:cs="Times New Roman"/>
          <w:sz w:val="24"/>
          <w:szCs w:val="24"/>
        </w:rPr>
        <w:t>iii</w:t>
      </w:r>
      <w:r w:rsidRPr="00227A86">
        <w:rPr>
          <w:rFonts w:ascii="Times New Roman" w:hAnsi="Times New Roman" w:cs="Times New Roman"/>
          <w:sz w:val="24"/>
          <w:szCs w:val="24"/>
        </w:rPr>
        <w:t>) is replaced by the following:</w:t>
      </w:r>
    </w:p>
    <w:p w14:paraId="0C6BCBA9" w14:textId="4C21C954" w:rsidR="006921C1" w:rsidRPr="006921C1" w:rsidRDefault="006921C1" w:rsidP="006921C1">
      <w:pPr>
        <w:rPr>
          <w:rFonts w:ascii="Times New Roman" w:hAnsi="Times New Roman" w:cs="Times New Roman"/>
          <w:sz w:val="24"/>
          <w:szCs w:val="24"/>
        </w:rPr>
      </w:pPr>
      <w:r w:rsidRPr="006921C1">
        <w:rPr>
          <w:rFonts w:ascii="Times New Roman" w:hAnsi="Times New Roman" w:cs="Times New Roman"/>
          <w:sz w:val="24"/>
          <w:szCs w:val="24"/>
        </w:rPr>
        <w:t xml:space="preserve">“where reinsurance recoverables are higher than 10% of the </w:t>
      </w:r>
      <w:r w:rsidR="00825785">
        <w:rPr>
          <w:rFonts w:ascii="Times New Roman" w:hAnsi="Times New Roman" w:cs="Times New Roman"/>
          <w:sz w:val="24"/>
          <w:szCs w:val="24"/>
        </w:rPr>
        <w:t>total b</w:t>
      </w:r>
      <w:r w:rsidRPr="006921C1">
        <w:rPr>
          <w:rFonts w:ascii="Times New Roman" w:hAnsi="Times New Roman" w:cs="Times New Roman"/>
          <w:sz w:val="24"/>
          <w:szCs w:val="24"/>
        </w:rPr>
        <w:t xml:space="preserve">est </w:t>
      </w:r>
      <w:r w:rsidR="00825785">
        <w:rPr>
          <w:rFonts w:ascii="Times New Roman" w:hAnsi="Times New Roman" w:cs="Times New Roman"/>
          <w:sz w:val="24"/>
          <w:szCs w:val="24"/>
        </w:rPr>
        <w:t>e</w:t>
      </w:r>
      <w:r w:rsidRPr="006921C1">
        <w:rPr>
          <w:rFonts w:ascii="Times New Roman" w:hAnsi="Times New Roman" w:cs="Times New Roman"/>
          <w:sz w:val="24"/>
          <w:szCs w:val="24"/>
        </w:rPr>
        <w:t>stimate</w:t>
      </w:r>
      <w:r w:rsidR="00825785">
        <w:rPr>
          <w:rFonts w:ascii="Times New Roman" w:hAnsi="Times New Roman" w:cs="Times New Roman"/>
          <w:sz w:val="24"/>
          <w:szCs w:val="24"/>
        </w:rPr>
        <w:t>,</w:t>
      </w:r>
      <w:r w:rsidRPr="006921C1">
        <w:rPr>
          <w:rFonts w:ascii="Times New Roman" w:hAnsi="Times New Roman" w:cs="Times New Roman"/>
          <w:sz w:val="24"/>
          <w:szCs w:val="24"/>
        </w:rPr>
        <w:t xml:space="preserve"> </w:t>
      </w:r>
      <w:r>
        <w:rPr>
          <w:rFonts w:ascii="Times New Roman" w:hAnsi="Times New Roman" w:cs="Times New Roman"/>
          <w:sz w:val="24"/>
          <w:szCs w:val="24"/>
        </w:rPr>
        <w:t>template S.30.04</w:t>
      </w:r>
      <w:r w:rsidRPr="006921C1">
        <w:rPr>
          <w:rFonts w:ascii="Times New Roman" w:hAnsi="Times New Roman" w:cs="Times New Roman"/>
          <w:sz w:val="24"/>
          <w:szCs w:val="24"/>
        </w:rPr>
        <w:t xml:space="preserve">.01 of Annex I to the Implementing Technical Standard on the Templates for the Submission of Information, </w:t>
      </w:r>
      <w:r w:rsidRPr="000A3A8F">
        <w:rPr>
          <w:rFonts w:ascii="inherit" w:eastAsia="Times New Roman" w:hAnsi="inherit" w:cs="Times New Roman"/>
          <w:color w:val="000000"/>
          <w:sz w:val="24"/>
          <w:szCs w:val="24"/>
          <w:lang w:eastAsia="en-GB"/>
        </w:rPr>
        <w:t>specifying information on the outgoing reinsurance program in the next reporting year</w:t>
      </w:r>
      <w:r>
        <w:rPr>
          <w:rFonts w:ascii="inherit" w:eastAsia="Times New Roman" w:hAnsi="inherit" w:cs="Times New Roman"/>
          <w:color w:val="000000"/>
          <w:sz w:val="24"/>
          <w:szCs w:val="24"/>
          <w:lang w:eastAsia="en-GB"/>
        </w:rPr>
        <w:t>,</w:t>
      </w:r>
      <w:r w:rsidRPr="000A3A8F">
        <w:rPr>
          <w:rFonts w:ascii="inherit" w:eastAsia="Times New Roman" w:hAnsi="inherit" w:cs="Times New Roman"/>
          <w:color w:val="000000"/>
          <w:sz w:val="24"/>
          <w:szCs w:val="24"/>
          <w:lang w:eastAsia="en-GB"/>
        </w:rPr>
        <w:t xml:space="preserve"> covering prospective information on reinsurance treaties </w:t>
      </w:r>
      <w:r>
        <w:rPr>
          <w:rFonts w:ascii="inherit" w:eastAsia="Times New Roman" w:hAnsi="inherit" w:cs="Times New Roman"/>
          <w:color w:val="000000"/>
          <w:sz w:val="24"/>
          <w:szCs w:val="24"/>
          <w:lang w:eastAsia="en-GB"/>
        </w:rPr>
        <w:t>whose</w:t>
      </w:r>
      <w:r w:rsidRPr="000A3A8F">
        <w:rPr>
          <w:rFonts w:ascii="inherit" w:eastAsia="Times New Roman" w:hAnsi="inherit" w:cs="Times New Roman"/>
          <w:color w:val="000000"/>
          <w:sz w:val="24"/>
          <w:szCs w:val="24"/>
          <w:lang w:eastAsia="en-GB"/>
        </w:rPr>
        <w:t xml:space="preserve"> period of validity of includes or overlaps the next reporting year, following the instructions set out in section</w:t>
      </w:r>
      <w:r w:rsidRPr="006921C1">
        <w:rPr>
          <w:rFonts w:ascii="Times New Roman" w:hAnsi="Times New Roman" w:cs="Times New Roman"/>
          <w:sz w:val="24"/>
          <w:szCs w:val="24"/>
        </w:rPr>
        <w:t xml:space="preserve">, following the </w:t>
      </w:r>
      <w:r w:rsidRPr="006921C1">
        <w:rPr>
          <w:rFonts w:ascii="Times New Roman" w:hAnsi="Times New Roman" w:cs="Times New Roman"/>
          <w:sz w:val="24"/>
          <w:szCs w:val="24"/>
        </w:rPr>
        <w:lastRenderedPageBreak/>
        <w:t>instructions set out in S.30.02 of Annex II to the Implementing Technical Standard on the Templates for the Submission of Information;”</w:t>
      </w:r>
    </w:p>
    <w:p w14:paraId="3CCC9DB9" w14:textId="21AEDCEB" w:rsidR="00B400E3" w:rsidRPr="00227A86" w:rsidRDefault="00B400E3" w:rsidP="00AE6E9A">
      <w:pPr>
        <w:pStyle w:val="ListParagraph"/>
        <w:numPr>
          <w:ilvl w:val="0"/>
          <w:numId w:val="1"/>
        </w:numPr>
        <w:rPr>
          <w:rFonts w:ascii="Times New Roman" w:hAnsi="Times New Roman" w:cs="Times New Roman"/>
          <w:sz w:val="24"/>
          <w:szCs w:val="24"/>
        </w:rPr>
      </w:pPr>
      <w:r w:rsidRPr="00227A86">
        <w:rPr>
          <w:rFonts w:ascii="Times New Roman" w:hAnsi="Times New Roman" w:cs="Times New Roman"/>
          <w:sz w:val="24"/>
          <w:szCs w:val="24"/>
        </w:rPr>
        <w:t>Paragraph 1.80 h) is deleted</w:t>
      </w:r>
      <w:r w:rsidR="00B727FD" w:rsidRPr="00227A86">
        <w:rPr>
          <w:rFonts w:ascii="Times New Roman" w:hAnsi="Times New Roman" w:cs="Times New Roman"/>
          <w:sz w:val="24"/>
          <w:szCs w:val="24"/>
        </w:rPr>
        <w:t>;</w:t>
      </w:r>
    </w:p>
    <w:p w14:paraId="08CA1C30" w14:textId="2DA228A6" w:rsidR="00EF59EB" w:rsidRPr="00227A86" w:rsidRDefault="00EF59EB" w:rsidP="00AE6E9A">
      <w:pPr>
        <w:pStyle w:val="ListParagraph"/>
        <w:numPr>
          <w:ilvl w:val="0"/>
          <w:numId w:val="1"/>
        </w:numPr>
        <w:rPr>
          <w:rFonts w:ascii="Times New Roman" w:hAnsi="Times New Roman" w:cs="Times New Roman"/>
          <w:sz w:val="24"/>
          <w:szCs w:val="24"/>
        </w:rPr>
      </w:pPr>
      <w:r w:rsidRPr="00227A86">
        <w:rPr>
          <w:rFonts w:ascii="Times New Roman" w:hAnsi="Times New Roman" w:cs="Times New Roman"/>
          <w:sz w:val="24"/>
          <w:szCs w:val="24"/>
        </w:rPr>
        <w:t>The following paragraph is added after paragraph 1.85 d):</w:t>
      </w:r>
    </w:p>
    <w:p w14:paraId="4CA822F8" w14:textId="632E128F" w:rsidR="00EF59EB" w:rsidRPr="00227A86" w:rsidRDefault="00EF59EB" w:rsidP="00EF59EB">
      <w:pPr>
        <w:rPr>
          <w:rFonts w:ascii="Times New Roman" w:hAnsi="Times New Roman" w:cs="Times New Roman"/>
          <w:sz w:val="24"/>
          <w:szCs w:val="24"/>
        </w:rPr>
      </w:pPr>
      <w:r w:rsidRPr="00227A86">
        <w:rPr>
          <w:rFonts w:ascii="Times New Roman" w:hAnsi="Times New Roman" w:cs="Times New Roman"/>
          <w:sz w:val="24"/>
          <w:szCs w:val="24"/>
        </w:rPr>
        <w:t>“da) template S.25.05.01 of Annex I to Implementing Technical Standard on the Templates for the Submission of Information, specifying the SCR for branches using an internal model, following the instructions set out in S.25.05 of Annex II to Implementing Technical Standard on the Templates for the Submission of Information;.</w:t>
      </w:r>
    </w:p>
    <w:p w14:paraId="5EE18843" w14:textId="0B81356F" w:rsidR="005C4961" w:rsidRPr="00227A86" w:rsidRDefault="00B727FD" w:rsidP="00AE6E9A">
      <w:pPr>
        <w:pStyle w:val="ListParagraph"/>
        <w:numPr>
          <w:ilvl w:val="0"/>
          <w:numId w:val="1"/>
        </w:numPr>
        <w:rPr>
          <w:rFonts w:ascii="Times New Roman" w:hAnsi="Times New Roman" w:cs="Times New Roman"/>
          <w:sz w:val="24"/>
          <w:szCs w:val="24"/>
        </w:rPr>
      </w:pPr>
      <w:r w:rsidRPr="00227A86">
        <w:rPr>
          <w:rFonts w:ascii="Times New Roman" w:hAnsi="Times New Roman" w:cs="Times New Roman"/>
          <w:sz w:val="24"/>
          <w:szCs w:val="24"/>
        </w:rPr>
        <w:t>Paragraph 1.85 e) is deleted</w:t>
      </w:r>
      <w:r w:rsidR="005C4961" w:rsidRPr="00227A86">
        <w:rPr>
          <w:rFonts w:ascii="Times New Roman" w:hAnsi="Times New Roman" w:cs="Times New Roman"/>
          <w:sz w:val="24"/>
          <w:szCs w:val="24"/>
        </w:rPr>
        <w:t>;</w:t>
      </w:r>
      <w:r w:rsidRPr="00227A86">
        <w:rPr>
          <w:rFonts w:ascii="Times New Roman" w:hAnsi="Times New Roman" w:cs="Times New Roman"/>
          <w:sz w:val="24"/>
          <w:szCs w:val="24"/>
        </w:rPr>
        <w:t xml:space="preserve"> </w:t>
      </w:r>
    </w:p>
    <w:p w14:paraId="00F7F1F6" w14:textId="3752852B" w:rsidR="005C4961" w:rsidRPr="00227A86" w:rsidRDefault="005C4961" w:rsidP="00AE6E9A">
      <w:pPr>
        <w:pStyle w:val="ListParagraph"/>
        <w:numPr>
          <w:ilvl w:val="0"/>
          <w:numId w:val="1"/>
        </w:numPr>
        <w:rPr>
          <w:rFonts w:ascii="Times New Roman" w:hAnsi="Times New Roman" w:cs="Times New Roman"/>
          <w:sz w:val="24"/>
          <w:szCs w:val="24"/>
        </w:rPr>
      </w:pPr>
      <w:r w:rsidRPr="00227A86">
        <w:rPr>
          <w:rFonts w:ascii="Times New Roman" w:hAnsi="Times New Roman" w:cs="Times New Roman"/>
          <w:sz w:val="24"/>
          <w:szCs w:val="24"/>
        </w:rPr>
        <w:t>Paragraph 1.85 f) is deleted;</w:t>
      </w:r>
    </w:p>
    <w:p w14:paraId="2427E2FE" w14:textId="27B55A34" w:rsidR="005C4961" w:rsidRPr="00227A86" w:rsidRDefault="005C4961" w:rsidP="00AE6E9A">
      <w:pPr>
        <w:pStyle w:val="ListParagraph"/>
        <w:numPr>
          <w:ilvl w:val="0"/>
          <w:numId w:val="1"/>
        </w:numPr>
        <w:rPr>
          <w:rFonts w:ascii="Times New Roman" w:hAnsi="Times New Roman" w:cs="Times New Roman"/>
          <w:sz w:val="24"/>
          <w:szCs w:val="24"/>
        </w:rPr>
      </w:pPr>
      <w:r w:rsidRPr="00227A86">
        <w:rPr>
          <w:rFonts w:ascii="Times New Roman" w:hAnsi="Times New Roman" w:cs="Times New Roman"/>
          <w:sz w:val="24"/>
          <w:szCs w:val="24"/>
        </w:rPr>
        <w:t>Paragraph 1.85, the following paragraph is added after m):</w:t>
      </w:r>
    </w:p>
    <w:p w14:paraId="3E5CD34A" w14:textId="151E6176" w:rsidR="00710AC1" w:rsidRPr="00227A86" w:rsidRDefault="00F229F5" w:rsidP="00AE6E9A">
      <w:pPr>
        <w:rPr>
          <w:rFonts w:ascii="Times New Roman" w:hAnsi="Times New Roman" w:cs="Times New Roman"/>
          <w:sz w:val="24"/>
          <w:szCs w:val="24"/>
        </w:rPr>
      </w:pPr>
      <w:r>
        <w:rPr>
          <w:rFonts w:ascii="Times New Roman" w:hAnsi="Times New Roman" w:cs="Times New Roman"/>
          <w:sz w:val="24"/>
          <w:szCs w:val="24"/>
        </w:rPr>
        <w:t xml:space="preserve">(x) </w:t>
      </w:r>
      <w:r w:rsidR="00710AC1" w:rsidRPr="00227A86">
        <w:rPr>
          <w:rFonts w:ascii="Times New Roman" w:hAnsi="Times New Roman" w:cs="Times New Roman"/>
          <w:sz w:val="24"/>
          <w:szCs w:val="24"/>
        </w:rPr>
        <w:t>“</w:t>
      </w:r>
      <w:r w:rsidR="005C4961" w:rsidRPr="00227A86">
        <w:rPr>
          <w:rFonts w:ascii="Times New Roman" w:hAnsi="Times New Roman" w:cs="Times New Roman"/>
          <w:sz w:val="24"/>
          <w:szCs w:val="24"/>
        </w:rPr>
        <w:t xml:space="preserve">template </w:t>
      </w:r>
      <w:r w:rsidR="005C4961" w:rsidRPr="00AE6E9A">
        <w:rPr>
          <w:rFonts w:ascii="Times New Roman" w:hAnsi="Times New Roman" w:cs="Times New Roman"/>
          <w:sz w:val="24"/>
          <w:szCs w:val="24"/>
        </w:rPr>
        <w:t xml:space="preserve">SR.26.08.01 of Annex I </w:t>
      </w:r>
      <w:r w:rsidR="005C4961" w:rsidRPr="00227A86">
        <w:rPr>
          <w:rFonts w:ascii="Times New Roman" w:hAnsi="Times New Roman" w:cs="Times New Roman"/>
          <w:sz w:val="24"/>
          <w:szCs w:val="24"/>
        </w:rPr>
        <w:t>to Implementing Technical Standard on the Templates for the Submission of Information</w:t>
      </w:r>
      <w:r w:rsidR="005C4961" w:rsidRPr="00AE6E9A">
        <w:rPr>
          <w:rFonts w:ascii="Times New Roman" w:hAnsi="Times New Roman" w:cs="Times New Roman"/>
          <w:sz w:val="24"/>
          <w:szCs w:val="24"/>
        </w:rPr>
        <w:t xml:space="preserve">, specifying information on internal model: Solvency Capital Requirement - for undertakings using the standard formula and partial internal model, following the instructions set out in section S.26.08 of Annex II </w:t>
      </w:r>
      <w:r w:rsidR="005C4961" w:rsidRPr="00227A86">
        <w:rPr>
          <w:rFonts w:ascii="Times New Roman" w:hAnsi="Times New Roman" w:cs="Times New Roman"/>
          <w:sz w:val="24"/>
          <w:szCs w:val="24"/>
        </w:rPr>
        <w:t>to Implementing Technical Standard on the Templates for the Submission of Information</w:t>
      </w:r>
      <w:r w:rsidR="00710AC1" w:rsidRPr="00227A86">
        <w:rPr>
          <w:rFonts w:ascii="Times New Roman" w:hAnsi="Times New Roman" w:cs="Times New Roman"/>
          <w:sz w:val="24"/>
          <w:szCs w:val="24"/>
        </w:rPr>
        <w:t>”;</w:t>
      </w:r>
    </w:p>
    <w:p w14:paraId="73523E13" w14:textId="79DC2F03" w:rsidR="00710AC1" w:rsidRPr="00227A86" w:rsidRDefault="00C91D81" w:rsidP="00AE6E9A">
      <w:pPr>
        <w:pStyle w:val="ListParagraph"/>
        <w:numPr>
          <w:ilvl w:val="0"/>
          <w:numId w:val="1"/>
        </w:numPr>
        <w:rPr>
          <w:rFonts w:ascii="Times New Roman" w:hAnsi="Times New Roman" w:cs="Times New Roman"/>
          <w:sz w:val="24"/>
          <w:szCs w:val="24"/>
        </w:rPr>
      </w:pPr>
      <w:r w:rsidRPr="00227A86">
        <w:rPr>
          <w:rFonts w:ascii="Times New Roman" w:hAnsi="Times New Roman" w:cs="Times New Roman"/>
          <w:sz w:val="24"/>
          <w:szCs w:val="24"/>
        </w:rPr>
        <w:t>Paragraph 1.87 is replaced by:</w:t>
      </w:r>
    </w:p>
    <w:p w14:paraId="0F048639" w14:textId="115F4F01" w:rsidR="00C91D81" w:rsidRPr="00227A86" w:rsidRDefault="00B1666A" w:rsidP="00AE6E9A">
      <w:pPr>
        <w:rPr>
          <w:rFonts w:ascii="Times New Roman" w:hAnsi="Times New Roman" w:cs="Times New Roman"/>
          <w:sz w:val="24"/>
          <w:szCs w:val="24"/>
        </w:rPr>
      </w:pPr>
      <w:r w:rsidRPr="00227A86">
        <w:rPr>
          <w:rFonts w:ascii="Times New Roman" w:hAnsi="Times New Roman" w:cs="Times New Roman"/>
          <w:sz w:val="24"/>
          <w:szCs w:val="24"/>
        </w:rPr>
        <w:t>“</w:t>
      </w:r>
      <w:r w:rsidR="00C91D81" w:rsidRPr="00227A86">
        <w:rPr>
          <w:rFonts w:ascii="Times New Roman" w:hAnsi="Times New Roman" w:cs="Times New Roman"/>
          <w:sz w:val="24"/>
          <w:szCs w:val="24"/>
        </w:rPr>
        <w:t>Where a partial internal model is used, the host supervisory authority should ensure that the information defined in paragraphs 1.85(g)-(n) of this Guideline is only reported in relation to the standard formula, unless otherwise decided on the basis of Guideline 49.</w:t>
      </w:r>
      <w:r w:rsidRPr="00227A86">
        <w:rPr>
          <w:rFonts w:ascii="Times New Roman" w:hAnsi="Times New Roman" w:cs="Times New Roman"/>
          <w:sz w:val="24"/>
          <w:szCs w:val="24"/>
        </w:rPr>
        <w:t>”;</w:t>
      </w:r>
    </w:p>
    <w:p w14:paraId="45F8B3B1" w14:textId="582AD8DD" w:rsidR="00C91D81" w:rsidRPr="00227A86" w:rsidRDefault="00C91D81" w:rsidP="00AE6E9A">
      <w:pPr>
        <w:pStyle w:val="ListParagraph"/>
        <w:numPr>
          <w:ilvl w:val="0"/>
          <w:numId w:val="1"/>
        </w:numPr>
        <w:rPr>
          <w:rFonts w:ascii="Times New Roman" w:hAnsi="Times New Roman" w:cs="Times New Roman"/>
          <w:sz w:val="24"/>
          <w:szCs w:val="24"/>
        </w:rPr>
      </w:pPr>
      <w:r w:rsidRPr="00227A86">
        <w:rPr>
          <w:rFonts w:ascii="Times New Roman" w:hAnsi="Times New Roman" w:cs="Times New Roman"/>
          <w:sz w:val="24"/>
          <w:szCs w:val="24"/>
        </w:rPr>
        <w:t>Paragraph 1.88 is replaced by:</w:t>
      </w:r>
    </w:p>
    <w:p w14:paraId="49AE329C" w14:textId="322CA86D" w:rsidR="001319B8" w:rsidRPr="00227A86" w:rsidRDefault="00B1666A" w:rsidP="00B727FD">
      <w:pPr>
        <w:rPr>
          <w:rFonts w:ascii="Times New Roman" w:hAnsi="Times New Roman" w:cs="Times New Roman"/>
          <w:sz w:val="24"/>
          <w:szCs w:val="24"/>
        </w:rPr>
      </w:pPr>
      <w:r w:rsidRPr="00227A86">
        <w:rPr>
          <w:rFonts w:ascii="Times New Roman" w:hAnsi="Times New Roman" w:cs="Times New Roman"/>
          <w:sz w:val="24"/>
          <w:szCs w:val="24"/>
        </w:rPr>
        <w:t>“</w:t>
      </w:r>
      <w:r w:rsidR="00C91D81" w:rsidRPr="00227A86">
        <w:rPr>
          <w:rFonts w:ascii="Times New Roman" w:hAnsi="Times New Roman" w:cs="Times New Roman"/>
          <w:sz w:val="24"/>
          <w:szCs w:val="24"/>
        </w:rPr>
        <w:t>Where a full internal model is used, the host supervisory authority should ensure that the information defined in paragraphs 1.85(g)-(n) is not reported.</w:t>
      </w:r>
      <w:r w:rsidRPr="00227A86">
        <w:rPr>
          <w:rFonts w:ascii="Times New Roman" w:hAnsi="Times New Roman" w:cs="Times New Roman"/>
          <w:sz w:val="24"/>
          <w:szCs w:val="24"/>
        </w:rPr>
        <w:t>”;</w:t>
      </w:r>
    </w:p>
    <w:p w14:paraId="62874739" w14:textId="4142F719" w:rsidR="00B727FD" w:rsidRDefault="00B727FD" w:rsidP="00AE6E9A">
      <w:pPr>
        <w:pStyle w:val="ListParagraph"/>
        <w:numPr>
          <w:ilvl w:val="0"/>
          <w:numId w:val="1"/>
        </w:numPr>
        <w:rPr>
          <w:rFonts w:ascii="Times New Roman" w:hAnsi="Times New Roman" w:cs="Times New Roman"/>
          <w:sz w:val="24"/>
          <w:szCs w:val="24"/>
        </w:rPr>
      </w:pPr>
      <w:r w:rsidRPr="00227A86">
        <w:rPr>
          <w:rFonts w:ascii="Times New Roman" w:hAnsi="Times New Roman" w:cs="Times New Roman"/>
          <w:sz w:val="24"/>
          <w:szCs w:val="24"/>
        </w:rPr>
        <w:t xml:space="preserve">Paragraph </w:t>
      </w:r>
      <w:r w:rsidRPr="00CF2983">
        <w:rPr>
          <w:rFonts w:ascii="Times New Roman" w:hAnsi="Times New Roman" w:cs="Times New Roman"/>
          <w:sz w:val="24"/>
          <w:szCs w:val="24"/>
        </w:rPr>
        <w:t>1.</w:t>
      </w:r>
      <w:r>
        <w:rPr>
          <w:rFonts w:ascii="Times New Roman" w:hAnsi="Times New Roman" w:cs="Times New Roman"/>
          <w:sz w:val="24"/>
          <w:szCs w:val="24"/>
        </w:rPr>
        <w:t xml:space="preserve">91 </w:t>
      </w:r>
      <w:r w:rsidRPr="00CF2983">
        <w:rPr>
          <w:rFonts w:ascii="Times New Roman" w:hAnsi="Times New Roman" w:cs="Times New Roman"/>
          <w:sz w:val="24"/>
          <w:szCs w:val="24"/>
        </w:rPr>
        <w:t xml:space="preserve">is </w:t>
      </w:r>
      <w:r>
        <w:rPr>
          <w:rFonts w:ascii="Times New Roman" w:hAnsi="Times New Roman" w:cs="Times New Roman"/>
          <w:sz w:val="24"/>
          <w:szCs w:val="24"/>
        </w:rPr>
        <w:t>replaced by:</w:t>
      </w:r>
    </w:p>
    <w:p w14:paraId="00F38A1B" w14:textId="76463868" w:rsidR="00B727FD" w:rsidRPr="00227A86" w:rsidRDefault="00B727FD" w:rsidP="00CF57DD">
      <w:pPr>
        <w:rPr>
          <w:rFonts w:ascii="Times New Roman" w:hAnsi="Times New Roman" w:cs="Times New Roman"/>
          <w:sz w:val="24"/>
          <w:szCs w:val="24"/>
        </w:rPr>
      </w:pPr>
      <w:r>
        <w:rPr>
          <w:rFonts w:ascii="Times New Roman" w:hAnsi="Times New Roman" w:cs="Times New Roman"/>
          <w:sz w:val="24"/>
          <w:szCs w:val="24"/>
        </w:rPr>
        <w:t>“</w:t>
      </w:r>
      <w:r w:rsidRPr="00B727FD">
        <w:rPr>
          <w:rFonts w:ascii="Times New Roman" w:hAnsi="Times New Roman" w:cs="Times New Roman"/>
          <w:sz w:val="24"/>
          <w:szCs w:val="24"/>
        </w:rPr>
        <w:t>When the third</w:t>
      </w:r>
      <w:r>
        <w:rPr>
          <w:rFonts w:ascii="Times New Roman" w:hAnsi="Times New Roman" w:cs="Times New Roman"/>
          <w:sz w:val="24"/>
          <w:szCs w:val="24"/>
        </w:rPr>
        <w:t xml:space="preserve"> </w:t>
      </w:r>
      <w:r w:rsidRPr="00B727FD">
        <w:rPr>
          <w:rFonts w:ascii="Times New Roman" w:hAnsi="Times New Roman" w:cs="Times New Roman"/>
          <w:sz w:val="24"/>
          <w:szCs w:val="24"/>
        </w:rPr>
        <w:t>country insurance undertaking is using an internal model for</w:t>
      </w:r>
      <w:r>
        <w:rPr>
          <w:rFonts w:ascii="Times New Roman" w:hAnsi="Times New Roman" w:cs="Times New Roman"/>
          <w:sz w:val="24"/>
          <w:szCs w:val="24"/>
        </w:rPr>
        <w:t xml:space="preserve"> </w:t>
      </w:r>
      <w:r w:rsidRPr="00B727FD">
        <w:rPr>
          <w:rFonts w:ascii="Times New Roman" w:hAnsi="Times New Roman" w:cs="Times New Roman"/>
          <w:sz w:val="24"/>
          <w:szCs w:val="24"/>
        </w:rPr>
        <w:t xml:space="preserve">the calculation of the SCR in respect of its branch </w:t>
      </w:r>
      <w:r w:rsidRPr="00227A86">
        <w:rPr>
          <w:rFonts w:ascii="Times New Roman" w:hAnsi="Times New Roman" w:cs="Times New Roman"/>
          <w:sz w:val="24"/>
          <w:szCs w:val="24"/>
        </w:rPr>
        <w:t>operations, the host supervisory authority should ensure that the notional SCR for each material ring fenced fund, material matching portfolio and the remaining part, is taken into account by the third country insurance undertaking when it submits the relevant information identified in templates S.25.05, as agreed with the respective national competent authority.”</w:t>
      </w:r>
    </w:p>
    <w:p w14:paraId="61E016D1" w14:textId="2C0753B2" w:rsidR="0007556F" w:rsidRPr="00CF2983" w:rsidRDefault="00CF2983" w:rsidP="001B59FF">
      <w:pPr>
        <w:pStyle w:val="Heading1"/>
        <w:jc w:val="center"/>
        <w:rPr>
          <w:rFonts w:ascii="Times New Roman" w:hAnsi="Times New Roman" w:cs="Times New Roman"/>
          <w:sz w:val="24"/>
          <w:szCs w:val="24"/>
          <w:u w:val="single"/>
        </w:rPr>
      </w:pPr>
      <w:r w:rsidRPr="00CF2983">
        <w:rPr>
          <w:rFonts w:ascii="Times New Roman" w:hAnsi="Times New Roman" w:cs="Times New Roman"/>
          <w:sz w:val="24"/>
          <w:szCs w:val="24"/>
          <w:u w:val="single"/>
        </w:rPr>
        <w:t xml:space="preserve">ANNEX </w:t>
      </w:r>
      <w:r w:rsidR="0007556F" w:rsidRPr="00CF2983">
        <w:rPr>
          <w:rFonts w:ascii="Times New Roman" w:hAnsi="Times New Roman" w:cs="Times New Roman"/>
          <w:sz w:val="24"/>
          <w:szCs w:val="24"/>
          <w:u w:val="single"/>
        </w:rPr>
        <w:t>III</w:t>
      </w:r>
    </w:p>
    <w:p w14:paraId="47B5DA7F" w14:textId="0D9ABF3A" w:rsidR="00A26BBA" w:rsidRPr="00AA6DC0" w:rsidRDefault="00A26BBA" w:rsidP="00AA6DC0">
      <w:pPr>
        <w:numPr>
          <w:ilvl w:val="0"/>
          <w:numId w:val="2"/>
        </w:numPr>
        <w:spacing w:before="0"/>
        <w:ind w:left="567" w:hanging="567"/>
        <w:contextualSpacing/>
        <w:jc w:val="left"/>
        <w:rPr>
          <w:rFonts w:ascii="Times New Roman" w:eastAsia="Times New Roman" w:hAnsi="Times New Roman" w:cs="Times New Roman"/>
          <w:sz w:val="24"/>
          <w:szCs w:val="24"/>
          <w:lang w:val="pt-PT" w:eastAsia="en-GB"/>
        </w:rPr>
      </w:pPr>
      <w:r w:rsidRPr="00AA6DC0">
        <w:rPr>
          <w:rFonts w:ascii="Times New Roman" w:eastAsia="Times New Roman" w:hAnsi="Times New Roman" w:cs="Times New Roman"/>
          <w:sz w:val="24"/>
          <w:szCs w:val="24"/>
          <w:lang w:eastAsia="en-GB"/>
        </w:rPr>
        <w:t>in template S.01.01 — Content of the submission row</w:t>
      </w:r>
      <w:r w:rsidR="00A620E7" w:rsidRPr="00AA6DC0">
        <w:rPr>
          <w:rFonts w:ascii="Times New Roman" w:eastAsia="Times New Roman" w:hAnsi="Times New Roman" w:cs="Times New Roman"/>
          <w:sz w:val="24"/>
          <w:szCs w:val="24"/>
          <w:lang w:eastAsia="en-GB"/>
        </w:rPr>
        <w:t>s</w:t>
      </w:r>
      <w:r w:rsidRPr="00AA6DC0">
        <w:rPr>
          <w:rFonts w:ascii="Times New Roman" w:eastAsia="Times New Roman" w:hAnsi="Times New Roman" w:cs="Times New Roman"/>
          <w:sz w:val="24"/>
          <w:szCs w:val="24"/>
          <w:lang w:eastAsia="en-GB"/>
        </w:rPr>
        <w:t xml:space="preserve"> R0070</w:t>
      </w:r>
      <w:r w:rsidR="00A620E7" w:rsidRPr="00AA6DC0">
        <w:rPr>
          <w:rFonts w:ascii="Times New Roman" w:eastAsia="Times New Roman" w:hAnsi="Times New Roman" w:cs="Times New Roman"/>
          <w:sz w:val="24"/>
          <w:szCs w:val="24"/>
          <w:lang w:eastAsia="en-GB"/>
        </w:rPr>
        <w:t>,</w:t>
      </w:r>
      <w:r w:rsidRPr="00AA6DC0">
        <w:rPr>
          <w:rFonts w:ascii="Times New Roman" w:eastAsia="Times New Roman" w:hAnsi="Times New Roman" w:cs="Times New Roman"/>
          <w:sz w:val="24"/>
          <w:szCs w:val="24"/>
          <w:lang w:eastAsia="en-GB"/>
        </w:rPr>
        <w:t xml:space="preserve"> R0080</w:t>
      </w:r>
      <w:r w:rsidR="00A620E7" w:rsidRPr="00AA6DC0">
        <w:rPr>
          <w:rFonts w:ascii="Times New Roman" w:eastAsia="Times New Roman" w:hAnsi="Times New Roman" w:cs="Times New Roman"/>
          <w:sz w:val="24"/>
          <w:szCs w:val="24"/>
          <w:lang w:eastAsia="en-GB"/>
        </w:rPr>
        <w:t xml:space="preserve">, R0120, </w:t>
      </w:r>
      <w:r w:rsidRPr="00AA6DC0">
        <w:rPr>
          <w:rFonts w:ascii="Times New Roman" w:eastAsia="Times New Roman" w:hAnsi="Times New Roman" w:cs="Times New Roman"/>
          <w:sz w:val="24"/>
          <w:szCs w:val="24"/>
          <w:lang w:val="pt-PT" w:eastAsia="en-GB"/>
        </w:rPr>
        <w:t>R0180</w:t>
      </w:r>
      <w:r w:rsidR="00A620E7" w:rsidRPr="00AA6DC0">
        <w:rPr>
          <w:rFonts w:ascii="Times New Roman" w:eastAsia="Times New Roman" w:hAnsi="Times New Roman" w:cs="Times New Roman"/>
          <w:sz w:val="24"/>
          <w:szCs w:val="24"/>
          <w:lang w:val="pt-PT" w:eastAsia="en-GB"/>
        </w:rPr>
        <w:t xml:space="preserve">, </w:t>
      </w:r>
      <w:r w:rsidRPr="00AA6DC0">
        <w:rPr>
          <w:rFonts w:ascii="Times New Roman" w:eastAsia="Times New Roman" w:hAnsi="Times New Roman" w:cs="Times New Roman"/>
          <w:sz w:val="24"/>
          <w:szCs w:val="24"/>
          <w:lang w:val="pt-PT" w:eastAsia="en-GB"/>
        </w:rPr>
        <w:t xml:space="preserve"> </w:t>
      </w:r>
      <w:r w:rsidR="00A620E7" w:rsidRPr="00AA6DC0">
        <w:rPr>
          <w:rFonts w:ascii="Times New Roman" w:eastAsia="Times New Roman" w:hAnsi="Times New Roman" w:cs="Times New Roman"/>
          <w:sz w:val="24"/>
          <w:szCs w:val="24"/>
          <w:lang w:val="pt-PT" w:eastAsia="en-GB"/>
        </w:rPr>
        <w:t>R0260, R0270 and R0480 are</w:t>
      </w:r>
      <w:r w:rsidRPr="00AA6DC0">
        <w:rPr>
          <w:rFonts w:ascii="Times New Roman" w:eastAsia="Times New Roman" w:hAnsi="Times New Roman" w:cs="Times New Roman"/>
          <w:sz w:val="24"/>
          <w:szCs w:val="24"/>
          <w:lang w:val="pt-PT" w:eastAsia="en-GB"/>
        </w:rPr>
        <w:t xml:space="preserve"> deleted;</w:t>
      </w:r>
    </w:p>
    <w:p w14:paraId="41C89237" w14:textId="77777777" w:rsidR="00A620E7" w:rsidRPr="00240FC6" w:rsidRDefault="00A620E7" w:rsidP="00240FC6">
      <w:pPr>
        <w:spacing w:before="0"/>
        <w:ind w:left="567"/>
        <w:contextualSpacing/>
        <w:jc w:val="left"/>
        <w:rPr>
          <w:rFonts w:ascii="Times New Roman" w:eastAsia="Times New Roman" w:hAnsi="Times New Roman" w:cs="Times New Roman"/>
          <w:sz w:val="24"/>
          <w:szCs w:val="24"/>
          <w:lang w:val="pt-PT" w:eastAsia="en-GB"/>
        </w:rPr>
      </w:pPr>
    </w:p>
    <w:p w14:paraId="107B0BF6" w14:textId="47358145" w:rsidR="00A620E7" w:rsidRPr="00DA5ABF" w:rsidRDefault="00A620E7" w:rsidP="00A620E7">
      <w:pPr>
        <w:numPr>
          <w:ilvl w:val="0"/>
          <w:numId w:val="2"/>
        </w:numPr>
        <w:spacing w:before="0"/>
        <w:ind w:left="567" w:hanging="567"/>
        <w:contextualSpacing/>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in template S.01.01 — </w:t>
      </w:r>
      <w:r w:rsidRPr="00A26BBA">
        <w:rPr>
          <w:rFonts w:ascii="Times New Roman" w:eastAsia="Times New Roman" w:hAnsi="Times New Roman" w:cs="Times New Roman"/>
          <w:sz w:val="24"/>
          <w:szCs w:val="24"/>
          <w:lang w:eastAsia="en-GB"/>
        </w:rPr>
        <w:t>Content of the submission</w:t>
      </w:r>
      <w:r>
        <w:rPr>
          <w:rFonts w:ascii="Times New Roman" w:eastAsia="Times New Roman" w:hAnsi="Times New Roman" w:cs="Times New Roman"/>
          <w:sz w:val="24"/>
          <w:szCs w:val="24"/>
          <w:lang w:eastAsia="en-GB"/>
        </w:rPr>
        <w:t xml:space="preserve"> after row R0150 the following new row is </w:t>
      </w:r>
      <w:r w:rsidRPr="00DA5ABF">
        <w:rPr>
          <w:rFonts w:ascii="Times New Roman" w:eastAsia="Times New Roman" w:hAnsi="Times New Roman" w:cs="Times New Roman"/>
          <w:sz w:val="24"/>
          <w:szCs w:val="24"/>
          <w:lang w:eastAsia="en-GB"/>
        </w:rPr>
        <w:t>inserted;</w:t>
      </w:r>
    </w:p>
    <w:tbl>
      <w:tblPr>
        <w:tblW w:w="8784" w:type="dxa"/>
        <w:tblInd w:w="113" w:type="dxa"/>
        <w:tblLook w:val="04A0" w:firstRow="1" w:lastRow="0" w:firstColumn="1" w:lastColumn="0" w:noHBand="0" w:noVBand="1"/>
      </w:tblPr>
      <w:tblGrid>
        <w:gridCol w:w="6941"/>
        <w:gridCol w:w="1843"/>
      </w:tblGrid>
      <w:tr w:rsidR="00A620E7" w:rsidRPr="00AC1C7E" w14:paraId="35C6AC17" w14:textId="77777777" w:rsidTr="004C1190">
        <w:trPr>
          <w:trHeight w:val="290"/>
        </w:trPr>
        <w:tc>
          <w:tcPr>
            <w:tcW w:w="69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86A559" w14:textId="0A12A4F1" w:rsidR="00A620E7" w:rsidRPr="00DA5ABF" w:rsidRDefault="00A620E7" w:rsidP="00266589">
            <w:pPr>
              <w:spacing w:before="0"/>
              <w:ind w:firstLineChars="100" w:firstLine="240"/>
              <w:jc w:val="left"/>
              <w:rPr>
                <w:rFonts w:ascii="Times New Roman" w:eastAsia="Times New Roman" w:hAnsi="Times New Roman" w:cs="Times New Roman"/>
                <w:color w:val="000000"/>
                <w:sz w:val="24"/>
                <w:szCs w:val="24"/>
                <w:lang w:eastAsia="en-GB"/>
              </w:rPr>
            </w:pPr>
            <w:r w:rsidRPr="00D00029">
              <w:rPr>
                <w:rFonts w:ascii="Times New Roman" w:eastAsia="Times New Roman" w:hAnsi="Times New Roman" w:cs="Times New Roman"/>
                <w:color w:val="000000"/>
                <w:sz w:val="24"/>
                <w:szCs w:val="24"/>
                <w:lang w:eastAsia="en-GB"/>
              </w:rPr>
              <w:t>S.06.04.01 –</w:t>
            </w:r>
            <w:r w:rsidR="00266589">
              <w:rPr>
                <w:rFonts w:ascii="Times New Roman" w:eastAsia="Times New Roman" w:hAnsi="Times New Roman" w:cs="Times New Roman"/>
                <w:color w:val="000000"/>
                <w:sz w:val="24"/>
                <w:szCs w:val="24"/>
                <w:lang w:eastAsia="en-GB"/>
              </w:rPr>
              <w:t>C</w:t>
            </w:r>
            <w:r w:rsidR="00EF59EB" w:rsidRPr="00DA5ABF">
              <w:rPr>
                <w:rFonts w:ascii="Times New Roman" w:eastAsia="Times New Roman" w:hAnsi="Times New Roman" w:cs="Times New Roman"/>
                <w:color w:val="000000"/>
                <w:sz w:val="24"/>
                <w:szCs w:val="24"/>
                <w:lang w:eastAsia="en-GB"/>
              </w:rPr>
              <w:t>limate change-related risks to investments</w:t>
            </w:r>
          </w:p>
        </w:tc>
        <w:tc>
          <w:tcPr>
            <w:tcW w:w="1843" w:type="dxa"/>
            <w:tcBorders>
              <w:top w:val="single" w:sz="4" w:space="0" w:color="auto"/>
              <w:left w:val="nil"/>
              <w:bottom w:val="single" w:sz="4" w:space="0" w:color="auto"/>
              <w:right w:val="single" w:sz="4" w:space="0" w:color="auto"/>
            </w:tcBorders>
            <w:shd w:val="clear" w:color="auto" w:fill="auto"/>
            <w:hideMark/>
          </w:tcPr>
          <w:p w14:paraId="57821E06" w14:textId="72736E7D" w:rsidR="00A620E7" w:rsidRPr="00AC1C7E" w:rsidRDefault="00A620E7" w:rsidP="00420BE5">
            <w:pPr>
              <w:spacing w:before="0"/>
              <w:ind w:firstLine="240"/>
              <w:jc w:val="center"/>
              <w:rPr>
                <w:rFonts w:ascii="Times New Roman" w:eastAsia="Times New Roman" w:hAnsi="Times New Roman" w:cs="Times New Roman"/>
                <w:color w:val="000000"/>
                <w:sz w:val="24"/>
                <w:szCs w:val="24"/>
                <w:lang w:eastAsia="en-GB"/>
              </w:rPr>
            </w:pPr>
            <w:r w:rsidRPr="00DA5ABF">
              <w:rPr>
                <w:rFonts w:ascii="Times New Roman" w:eastAsia="Times New Roman" w:hAnsi="Times New Roman" w:cs="Times New Roman"/>
                <w:color w:val="000000"/>
                <w:sz w:val="24"/>
                <w:szCs w:val="24"/>
                <w:lang w:eastAsia="en-GB"/>
              </w:rPr>
              <w:t>R015</w:t>
            </w:r>
            <w:r w:rsidR="00420BE5">
              <w:rPr>
                <w:rFonts w:ascii="Times New Roman" w:eastAsia="Times New Roman" w:hAnsi="Times New Roman" w:cs="Times New Roman"/>
                <w:color w:val="000000"/>
                <w:sz w:val="24"/>
                <w:szCs w:val="24"/>
                <w:lang w:eastAsia="en-GB"/>
              </w:rPr>
              <w:t>1</w:t>
            </w:r>
          </w:p>
        </w:tc>
      </w:tr>
    </w:tbl>
    <w:p w14:paraId="7EA2330D" w14:textId="77777777" w:rsidR="00A620E7" w:rsidRDefault="00A620E7" w:rsidP="00240FC6">
      <w:pPr>
        <w:spacing w:before="0"/>
        <w:ind w:left="567"/>
        <w:contextualSpacing/>
        <w:jc w:val="left"/>
        <w:rPr>
          <w:rFonts w:ascii="Times New Roman" w:eastAsia="Times New Roman" w:hAnsi="Times New Roman" w:cs="Times New Roman"/>
          <w:sz w:val="24"/>
          <w:szCs w:val="24"/>
          <w:lang w:eastAsia="en-GB"/>
        </w:rPr>
      </w:pPr>
    </w:p>
    <w:p w14:paraId="55D804C2" w14:textId="084E6E9F" w:rsidR="00A26BBA" w:rsidRDefault="00A26BBA" w:rsidP="00A26BBA">
      <w:pPr>
        <w:numPr>
          <w:ilvl w:val="0"/>
          <w:numId w:val="2"/>
        </w:numPr>
        <w:spacing w:before="0"/>
        <w:ind w:left="567" w:hanging="567"/>
        <w:contextualSpacing/>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in template S.01.01 — </w:t>
      </w:r>
      <w:r w:rsidRPr="00A26BBA">
        <w:rPr>
          <w:rFonts w:ascii="Times New Roman" w:eastAsia="Times New Roman" w:hAnsi="Times New Roman" w:cs="Times New Roman"/>
          <w:sz w:val="24"/>
          <w:szCs w:val="24"/>
          <w:lang w:eastAsia="en-GB"/>
        </w:rPr>
        <w:t>Content of the submission</w:t>
      </w:r>
      <w:r>
        <w:rPr>
          <w:rFonts w:ascii="Times New Roman" w:eastAsia="Times New Roman" w:hAnsi="Times New Roman" w:cs="Times New Roman"/>
          <w:sz w:val="24"/>
          <w:szCs w:val="24"/>
          <w:lang w:eastAsia="en-GB"/>
        </w:rPr>
        <w:t xml:space="preserve"> </w:t>
      </w:r>
      <w:r w:rsidR="00AC1C7E">
        <w:rPr>
          <w:rFonts w:ascii="Times New Roman" w:eastAsia="Times New Roman" w:hAnsi="Times New Roman" w:cs="Times New Roman"/>
          <w:sz w:val="24"/>
          <w:szCs w:val="24"/>
          <w:lang w:eastAsia="en-GB"/>
        </w:rPr>
        <w:t xml:space="preserve">after </w:t>
      </w:r>
      <w:r>
        <w:rPr>
          <w:rFonts w:ascii="Times New Roman" w:eastAsia="Times New Roman" w:hAnsi="Times New Roman" w:cs="Times New Roman"/>
          <w:sz w:val="24"/>
          <w:szCs w:val="24"/>
          <w:lang w:eastAsia="en-GB"/>
        </w:rPr>
        <w:t>row R0</w:t>
      </w:r>
      <w:r w:rsidR="00AC1C7E">
        <w:rPr>
          <w:rFonts w:ascii="Times New Roman" w:eastAsia="Times New Roman" w:hAnsi="Times New Roman" w:cs="Times New Roman"/>
          <w:sz w:val="24"/>
          <w:szCs w:val="24"/>
          <w:lang w:eastAsia="en-GB"/>
        </w:rPr>
        <w:t>250 the following new row</w:t>
      </w:r>
      <w:r w:rsidR="00420BE5">
        <w:rPr>
          <w:rFonts w:ascii="Times New Roman" w:eastAsia="Times New Roman" w:hAnsi="Times New Roman" w:cs="Times New Roman"/>
          <w:sz w:val="24"/>
          <w:szCs w:val="24"/>
          <w:lang w:eastAsia="en-GB"/>
        </w:rPr>
        <w:t>s</w:t>
      </w:r>
      <w:r w:rsidR="00AC1C7E">
        <w:rPr>
          <w:rFonts w:ascii="Times New Roman" w:eastAsia="Times New Roman" w:hAnsi="Times New Roman" w:cs="Times New Roman"/>
          <w:sz w:val="24"/>
          <w:szCs w:val="24"/>
          <w:lang w:eastAsia="en-GB"/>
        </w:rPr>
        <w:t xml:space="preserve"> </w:t>
      </w:r>
      <w:r w:rsidR="00420BE5">
        <w:rPr>
          <w:rFonts w:ascii="Times New Roman" w:eastAsia="Times New Roman" w:hAnsi="Times New Roman" w:cs="Times New Roman"/>
          <w:sz w:val="24"/>
          <w:szCs w:val="24"/>
          <w:lang w:eastAsia="en-GB"/>
        </w:rPr>
        <w:t>are</w:t>
      </w:r>
      <w:r>
        <w:rPr>
          <w:rFonts w:ascii="Times New Roman" w:eastAsia="Times New Roman" w:hAnsi="Times New Roman" w:cs="Times New Roman"/>
          <w:sz w:val="24"/>
          <w:szCs w:val="24"/>
          <w:lang w:eastAsia="en-GB"/>
        </w:rPr>
        <w:t xml:space="preserve"> </w:t>
      </w:r>
      <w:r w:rsidR="00AC1C7E">
        <w:rPr>
          <w:rFonts w:ascii="Times New Roman" w:eastAsia="Times New Roman" w:hAnsi="Times New Roman" w:cs="Times New Roman"/>
          <w:sz w:val="24"/>
          <w:szCs w:val="24"/>
          <w:lang w:eastAsia="en-GB"/>
        </w:rPr>
        <w:t>inserted</w:t>
      </w:r>
      <w:r>
        <w:rPr>
          <w:rFonts w:ascii="Times New Roman" w:eastAsia="Times New Roman" w:hAnsi="Times New Roman" w:cs="Times New Roman"/>
          <w:sz w:val="24"/>
          <w:szCs w:val="24"/>
          <w:lang w:eastAsia="en-GB"/>
        </w:rPr>
        <w:t>;</w:t>
      </w:r>
    </w:p>
    <w:tbl>
      <w:tblPr>
        <w:tblW w:w="8784" w:type="dxa"/>
        <w:tblInd w:w="113" w:type="dxa"/>
        <w:tblLook w:val="04A0" w:firstRow="1" w:lastRow="0" w:firstColumn="1" w:lastColumn="0" w:noHBand="0" w:noVBand="1"/>
      </w:tblPr>
      <w:tblGrid>
        <w:gridCol w:w="6941"/>
        <w:gridCol w:w="1843"/>
      </w:tblGrid>
      <w:tr w:rsidR="00AC1C7E" w:rsidRPr="00AC1C7E" w14:paraId="1CB2270B" w14:textId="77777777" w:rsidTr="00AC1C7E">
        <w:trPr>
          <w:trHeight w:val="290"/>
        </w:trPr>
        <w:tc>
          <w:tcPr>
            <w:tcW w:w="69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F4E96B" w14:textId="77777777" w:rsidR="00AC1C7E" w:rsidRPr="00AC1C7E" w:rsidRDefault="00AC1C7E" w:rsidP="00AC1C7E">
            <w:pPr>
              <w:spacing w:before="0"/>
              <w:ind w:firstLineChars="100" w:firstLine="240"/>
              <w:jc w:val="left"/>
              <w:rPr>
                <w:rFonts w:ascii="Times New Roman" w:eastAsia="Times New Roman" w:hAnsi="Times New Roman" w:cs="Times New Roman"/>
                <w:color w:val="000000"/>
                <w:sz w:val="24"/>
                <w:szCs w:val="24"/>
                <w:lang w:eastAsia="en-GB"/>
              </w:rPr>
            </w:pPr>
            <w:r w:rsidRPr="00AC1C7E">
              <w:rPr>
                <w:rFonts w:ascii="Times New Roman" w:eastAsia="Times New Roman" w:hAnsi="Times New Roman" w:cs="Times New Roman"/>
                <w:color w:val="000000"/>
                <w:sz w:val="24"/>
                <w:szCs w:val="24"/>
                <w:lang w:eastAsia="en-GB"/>
              </w:rPr>
              <w:t>S.14.02.01 - Non-life business - policy and customer information</w:t>
            </w:r>
          </w:p>
        </w:tc>
        <w:tc>
          <w:tcPr>
            <w:tcW w:w="1843" w:type="dxa"/>
            <w:tcBorders>
              <w:top w:val="single" w:sz="4" w:space="0" w:color="auto"/>
              <w:left w:val="nil"/>
              <w:bottom w:val="single" w:sz="4" w:space="0" w:color="auto"/>
              <w:right w:val="single" w:sz="4" w:space="0" w:color="auto"/>
            </w:tcBorders>
            <w:shd w:val="clear" w:color="auto" w:fill="auto"/>
            <w:hideMark/>
          </w:tcPr>
          <w:p w14:paraId="68ABAA53" w14:textId="523462C7" w:rsidR="00AC1C7E" w:rsidRPr="00AC1C7E" w:rsidRDefault="00AC1C7E" w:rsidP="00AC1C7E">
            <w:pPr>
              <w:spacing w:before="0"/>
              <w:ind w:firstLine="240"/>
              <w:jc w:val="center"/>
              <w:rPr>
                <w:rFonts w:ascii="Times New Roman" w:eastAsia="Times New Roman" w:hAnsi="Times New Roman" w:cs="Times New Roman"/>
                <w:color w:val="000000"/>
                <w:sz w:val="24"/>
                <w:szCs w:val="24"/>
                <w:lang w:eastAsia="en-GB"/>
              </w:rPr>
            </w:pPr>
            <w:r w:rsidRPr="00AC1C7E">
              <w:rPr>
                <w:rFonts w:ascii="Times New Roman" w:eastAsia="Times New Roman" w:hAnsi="Times New Roman" w:cs="Times New Roman"/>
                <w:color w:val="000000"/>
                <w:sz w:val="24"/>
                <w:szCs w:val="24"/>
                <w:lang w:eastAsia="en-GB"/>
              </w:rPr>
              <w:t>R025</w:t>
            </w:r>
            <w:r w:rsidR="00420BE5">
              <w:rPr>
                <w:rFonts w:ascii="Times New Roman" w:eastAsia="Times New Roman" w:hAnsi="Times New Roman" w:cs="Times New Roman"/>
                <w:color w:val="000000"/>
                <w:sz w:val="24"/>
                <w:szCs w:val="24"/>
                <w:lang w:eastAsia="en-GB"/>
              </w:rPr>
              <w:t>1</w:t>
            </w:r>
          </w:p>
        </w:tc>
      </w:tr>
      <w:tr w:rsidR="00420BE5" w:rsidRPr="00AC1C7E" w14:paraId="6346DF8E" w14:textId="77777777" w:rsidTr="00420BE5">
        <w:trPr>
          <w:trHeight w:val="290"/>
        </w:trPr>
        <w:tc>
          <w:tcPr>
            <w:tcW w:w="69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C1F8E0" w14:textId="557ED39D" w:rsidR="00420BE5" w:rsidRPr="00AC1C7E" w:rsidRDefault="00420BE5" w:rsidP="00420BE5">
            <w:pPr>
              <w:spacing w:before="0"/>
              <w:ind w:firstLineChars="100" w:firstLine="240"/>
              <w:jc w:val="left"/>
              <w:rPr>
                <w:rFonts w:ascii="Times New Roman" w:eastAsia="Times New Roman" w:hAnsi="Times New Roman" w:cs="Times New Roman"/>
                <w:color w:val="000000"/>
                <w:sz w:val="24"/>
                <w:szCs w:val="24"/>
                <w:lang w:eastAsia="en-GB"/>
              </w:rPr>
            </w:pPr>
            <w:r w:rsidRPr="00AC1C7E">
              <w:rPr>
                <w:rFonts w:ascii="Times New Roman" w:eastAsia="Times New Roman" w:hAnsi="Times New Roman" w:cs="Times New Roman"/>
                <w:color w:val="000000"/>
                <w:sz w:val="24"/>
                <w:szCs w:val="24"/>
                <w:lang w:eastAsia="en-GB"/>
              </w:rPr>
              <w:t>S.14.0</w:t>
            </w:r>
            <w:r>
              <w:rPr>
                <w:rFonts w:ascii="Times New Roman" w:eastAsia="Times New Roman" w:hAnsi="Times New Roman" w:cs="Times New Roman"/>
                <w:color w:val="000000"/>
                <w:sz w:val="24"/>
                <w:szCs w:val="24"/>
                <w:lang w:eastAsia="en-GB"/>
              </w:rPr>
              <w:t>3</w:t>
            </w:r>
            <w:r w:rsidRPr="00AC1C7E">
              <w:rPr>
                <w:rFonts w:ascii="Times New Roman" w:eastAsia="Times New Roman" w:hAnsi="Times New Roman" w:cs="Times New Roman"/>
                <w:color w:val="000000"/>
                <w:sz w:val="24"/>
                <w:szCs w:val="24"/>
                <w:lang w:eastAsia="en-GB"/>
              </w:rPr>
              <w:t xml:space="preserve">.01 </w:t>
            </w:r>
            <w:r w:rsidR="00B41E83">
              <w:rPr>
                <w:rFonts w:ascii="Times New Roman" w:eastAsia="Times New Roman" w:hAnsi="Times New Roman" w:cs="Times New Roman"/>
                <w:color w:val="000000"/>
                <w:sz w:val="24"/>
                <w:szCs w:val="24"/>
                <w:lang w:eastAsia="en-GB"/>
              </w:rPr>
              <w:t>-</w:t>
            </w:r>
            <w:r w:rsidRPr="00AC1C7E">
              <w:rPr>
                <w:rFonts w:ascii="Times New Roman" w:eastAsia="Times New Roman" w:hAnsi="Times New Roman" w:cs="Times New Roman"/>
                <w:color w:val="000000"/>
                <w:sz w:val="24"/>
                <w:szCs w:val="24"/>
                <w:lang w:eastAsia="en-GB"/>
              </w:rPr>
              <w:t xml:space="preserve"> </w:t>
            </w:r>
            <w:r>
              <w:rPr>
                <w:rFonts w:ascii="Times New Roman" w:eastAsia="Times New Roman" w:hAnsi="Times New Roman" w:cs="Times New Roman"/>
                <w:color w:val="000000"/>
                <w:sz w:val="24"/>
                <w:szCs w:val="24"/>
                <w:lang w:eastAsia="en-GB"/>
              </w:rPr>
              <w:t>Cyber risk</w:t>
            </w:r>
          </w:p>
        </w:tc>
        <w:tc>
          <w:tcPr>
            <w:tcW w:w="1843" w:type="dxa"/>
            <w:tcBorders>
              <w:top w:val="single" w:sz="4" w:space="0" w:color="auto"/>
              <w:left w:val="nil"/>
              <w:bottom w:val="single" w:sz="4" w:space="0" w:color="auto"/>
              <w:right w:val="single" w:sz="4" w:space="0" w:color="auto"/>
            </w:tcBorders>
            <w:shd w:val="clear" w:color="auto" w:fill="auto"/>
            <w:hideMark/>
          </w:tcPr>
          <w:p w14:paraId="6575623E" w14:textId="12497527" w:rsidR="00420BE5" w:rsidRPr="00AC1C7E" w:rsidRDefault="00420BE5" w:rsidP="00420BE5">
            <w:pPr>
              <w:spacing w:before="0"/>
              <w:ind w:firstLine="240"/>
              <w:jc w:val="center"/>
              <w:rPr>
                <w:rFonts w:ascii="Times New Roman" w:eastAsia="Times New Roman" w:hAnsi="Times New Roman" w:cs="Times New Roman"/>
                <w:color w:val="000000"/>
                <w:sz w:val="24"/>
                <w:szCs w:val="24"/>
                <w:lang w:eastAsia="en-GB"/>
              </w:rPr>
            </w:pPr>
            <w:r w:rsidRPr="00AC1C7E">
              <w:rPr>
                <w:rFonts w:ascii="Times New Roman" w:eastAsia="Times New Roman" w:hAnsi="Times New Roman" w:cs="Times New Roman"/>
                <w:color w:val="000000"/>
                <w:sz w:val="24"/>
                <w:szCs w:val="24"/>
                <w:lang w:eastAsia="en-GB"/>
              </w:rPr>
              <w:t>R025</w:t>
            </w:r>
            <w:r>
              <w:rPr>
                <w:rFonts w:ascii="Times New Roman" w:eastAsia="Times New Roman" w:hAnsi="Times New Roman" w:cs="Times New Roman"/>
                <w:color w:val="000000"/>
                <w:sz w:val="24"/>
                <w:szCs w:val="24"/>
                <w:lang w:eastAsia="en-GB"/>
              </w:rPr>
              <w:t>2</w:t>
            </w:r>
          </w:p>
        </w:tc>
      </w:tr>
    </w:tbl>
    <w:p w14:paraId="6C70A52F" w14:textId="77777777" w:rsidR="00AC1C7E" w:rsidRDefault="00AC1C7E" w:rsidP="00AC1C7E">
      <w:pPr>
        <w:spacing w:before="0"/>
        <w:ind w:left="567"/>
        <w:contextualSpacing/>
        <w:jc w:val="left"/>
        <w:rPr>
          <w:rFonts w:ascii="Times New Roman" w:eastAsia="Times New Roman" w:hAnsi="Times New Roman" w:cs="Times New Roman"/>
          <w:sz w:val="24"/>
          <w:szCs w:val="24"/>
          <w:lang w:eastAsia="en-GB"/>
        </w:rPr>
      </w:pPr>
    </w:p>
    <w:p w14:paraId="469C8EC8" w14:textId="45908818" w:rsidR="00D44313" w:rsidRDefault="00D44313" w:rsidP="00D44313">
      <w:pPr>
        <w:numPr>
          <w:ilvl w:val="0"/>
          <w:numId w:val="2"/>
        </w:numPr>
        <w:spacing w:before="0"/>
        <w:ind w:left="567" w:hanging="567"/>
        <w:contextualSpacing/>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in template S.01.01 — </w:t>
      </w:r>
      <w:r w:rsidRPr="00A26BBA">
        <w:rPr>
          <w:rFonts w:ascii="Times New Roman" w:eastAsia="Times New Roman" w:hAnsi="Times New Roman" w:cs="Times New Roman"/>
          <w:sz w:val="24"/>
          <w:szCs w:val="24"/>
          <w:lang w:eastAsia="en-GB"/>
        </w:rPr>
        <w:t>Content of the submission</w:t>
      </w:r>
      <w:r>
        <w:rPr>
          <w:rFonts w:ascii="Times New Roman" w:eastAsia="Times New Roman" w:hAnsi="Times New Roman" w:cs="Times New Roman"/>
          <w:sz w:val="24"/>
          <w:szCs w:val="24"/>
          <w:lang w:eastAsia="en-GB"/>
        </w:rPr>
        <w:t xml:space="preserve"> after row R0470 is deleted;</w:t>
      </w:r>
    </w:p>
    <w:p w14:paraId="469268A9" w14:textId="43F67EA9" w:rsidR="00A620E7" w:rsidRDefault="00A620E7" w:rsidP="00A620E7">
      <w:pPr>
        <w:numPr>
          <w:ilvl w:val="0"/>
          <w:numId w:val="2"/>
        </w:numPr>
        <w:spacing w:before="0"/>
        <w:ind w:left="567" w:hanging="567"/>
        <w:contextualSpacing/>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in template S.01.01 — </w:t>
      </w:r>
      <w:r w:rsidRPr="00A26BBA">
        <w:rPr>
          <w:rFonts w:ascii="Times New Roman" w:eastAsia="Times New Roman" w:hAnsi="Times New Roman" w:cs="Times New Roman"/>
          <w:sz w:val="24"/>
          <w:szCs w:val="24"/>
          <w:lang w:eastAsia="en-GB"/>
        </w:rPr>
        <w:t>Content of the submission</w:t>
      </w:r>
      <w:r>
        <w:rPr>
          <w:rFonts w:ascii="Times New Roman" w:eastAsia="Times New Roman" w:hAnsi="Times New Roman" w:cs="Times New Roman"/>
          <w:sz w:val="24"/>
          <w:szCs w:val="24"/>
          <w:lang w:eastAsia="en-GB"/>
        </w:rPr>
        <w:t xml:space="preserve"> after row R0460 the following new row is inserted;</w:t>
      </w:r>
    </w:p>
    <w:tbl>
      <w:tblPr>
        <w:tblW w:w="8784" w:type="dxa"/>
        <w:tblInd w:w="113" w:type="dxa"/>
        <w:tblLook w:val="04A0" w:firstRow="1" w:lastRow="0" w:firstColumn="1" w:lastColumn="0" w:noHBand="0" w:noVBand="1"/>
      </w:tblPr>
      <w:tblGrid>
        <w:gridCol w:w="6941"/>
        <w:gridCol w:w="1843"/>
      </w:tblGrid>
      <w:tr w:rsidR="00A620E7" w:rsidRPr="00AC1C7E" w14:paraId="1C2FC6D5" w14:textId="77777777" w:rsidTr="004C1190">
        <w:trPr>
          <w:trHeight w:val="290"/>
        </w:trPr>
        <w:tc>
          <w:tcPr>
            <w:tcW w:w="69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C60484" w14:textId="3C1BD42A" w:rsidR="00A620E7" w:rsidRPr="00AC1C7E" w:rsidRDefault="00307F2D" w:rsidP="004A2E64">
            <w:pPr>
              <w:spacing w:before="0"/>
              <w:ind w:firstLineChars="100" w:firstLine="240"/>
              <w:jc w:val="left"/>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lastRenderedPageBreak/>
              <w:t>“</w:t>
            </w:r>
            <w:r w:rsidR="00A620E7" w:rsidRPr="00AC1C7E">
              <w:rPr>
                <w:rFonts w:ascii="Times New Roman" w:eastAsia="Times New Roman" w:hAnsi="Times New Roman" w:cs="Times New Roman"/>
                <w:color w:val="000000"/>
                <w:sz w:val="24"/>
                <w:szCs w:val="24"/>
                <w:lang w:eastAsia="en-GB"/>
              </w:rPr>
              <w:t>S.</w:t>
            </w:r>
            <w:r w:rsidR="00A620E7">
              <w:rPr>
                <w:rFonts w:ascii="Times New Roman" w:eastAsia="Times New Roman" w:hAnsi="Times New Roman" w:cs="Times New Roman"/>
                <w:color w:val="000000"/>
                <w:sz w:val="24"/>
                <w:szCs w:val="24"/>
                <w:lang w:eastAsia="en-GB"/>
              </w:rPr>
              <w:t>25</w:t>
            </w:r>
            <w:r w:rsidR="00A620E7" w:rsidRPr="00AC1C7E">
              <w:rPr>
                <w:rFonts w:ascii="Times New Roman" w:eastAsia="Times New Roman" w:hAnsi="Times New Roman" w:cs="Times New Roman"/>
                <w:color w:val="000000"/>
                <w:sz w:val="24"/>
                <w:szCs w:val="24"/>
                <w:lang w:eastAsia="en-GB"/>
              </w:rPr>
              <w:t>.0</w:t>
            </w:r>
            <w:r w:rsidR="00A620E7">
              <w:rPr>
                <w:rFonts w:ascii="Times New Roman" w:eastAsia="Times New Roman" w:hAnsi="Times New Roman" w:cs="Times New Roman"/>
                <w:color w:val="000000"/>
                <w:sz w:val="24"/>
                <w:szCs w:val="24"/>
                <w:lang w:eastAsia="en-GB"/>
              </w:rPr>
              <w:t>5</w:t>
            </w:r>
            <w:r w:rsidR="00A620E7" w:rsidRPr="00AC1C7E">
              <w:rPr>
                <w:rFonts w:ascii="Times New Roman" w:eastAsia="Times New Roman" w:hAnsi="Times New Roman" w:cs="Times New Roman"/>
                <w:color w:val="000000"/>
                <w:sz w:val="24"/>
                <w:szCs w:val="24"/>
                <w:lang w:eastAsia="en-GB"/>
              </w:rPr>
              <w:t xml:space="preserve">.01 - </w:t>
            </w:r>
            <w:r w:rsidR="00A620E7" w:rsidRPr="00A620E7">
              <w:rPr>
                <w:rFonts w:ascii="Times New Roman" w:eastAsia="Times New Roman" w:hAnsi="Times New Roman" w:cs="Times New Roman"/>
                <w:color w:val="000000"/>
                <w:sz w:val="24"/>
                <w:szCs w:val="24"/>
                <w:lang w:eastAsia="en-GB"/>
              </w:rPr>
              <w:t>Solvency Capital Requirement - for undertakings using an internal model (partial or full)</w:t>
            </w:r>
            <w:r>
              <w:rPr>
                <w:rFonts w:ascii="Times New Roman" w:eastAsia="Times New Roman" w:hAnsi="Times New Roman" w:cs="Times New Roman"/>
                <w:color w:val="000000"/>
                <w:sz w:val="24"/>
                <w:szCs w:val="24"/>
                <w:lang w:eastAsia="en-GB"/>
              </w:rPr>
              <w:t>”;</w:t>
            </w:r>
          </w:p>
        </w:tc>
        <w:tc>
          <w:tcPr>
            <w:tcW w:w="1843" w:type="dxa"/>
            <w:tcBorders>
              <w:top w:val="single" w:sz="4" w:space="0" w:color="auto"/>
              <w:left w:val="nil"/>
              <w:bottom w:val="single" w:sz="4" w:space="0" w:color="auto"/>
              <w:right w:val="single" w:sz="4" w:space="0" w:color="auto"/>
            </w:tcBorders>
            <w:shd w:val="clear" w:color="auto" w:fill="auto"/>
            <w:hideMark/>
          </w:tcPr>
          <w:p w14:paraId="3CA83616" w14:textId="3696A535" w:rsidR="00A620E7" w:rsidRPr="00AC1C7E" w:rsidRDefault="00B41E83" w:rsidP="00422144">
            <w:pPr>
              <w:spacing w:before="0"/>
              <w:ind w:firstLine="240"/>
              <w:jc w:val="center"/>
              <w:rPr>
                <w:rFonts w:ascii="Times New Roman" w:eastAsia="Times New Roman" w:hAnsi="Times New Roman" w:cs="Times New Roman"/>
                <w:color w:val="000000"/>
                <w:sz w:val="24"/>
                <w:szCs w:val="24"/>
                <w:lang w:eastAsia="en-GB"/>
              </w:rPr>
            </w:pPr>
            <w:r w:rsidRPr="00AC1C7E">
              <w:rPr>
                <w:rFonts w:ascii="Times New Roman" w:eastAsia="Times New Roman" w:hAnsi="Times New Roman" w:cs="Times New Roman"/>
                <w:color w:val="000000"/>
                <w:sz w:val="24"/>
                <w:szCs w:val="24"/>
                <w:lang w:eastAsia="en-GB"/>
              </w:rPr>
              <w:t>R0</w:t>
            </w:r>
            <w:r>
              <w:rPr>
                <w:rFonts w:ascii="Times New Roman" w:eastAsia="Times New Roman" w:hAnsi="Times New Roman" w:cs="Times New Roman"/>
                <w:color w:val="000000"/>
                <w:sz w:val="24"/>
                <w:szCs w:val="24"/>
                <w:lang w:eastAsia="en-GB"/>
              </w:rPr>
              <w:t>470</w:t>
            </w:r>
          </w:p>
        </w:tc>
      </w:tr>
    </w:tbl>
    <w:p w14:paraId="73E0A622" w14:textId="6265FC5F" w:rsidR="00A620E7" w:rsidRDefault="00A620E7" w:rsidP="00A620E7">
      <w:pPr>
        <w:numPr>
          <w:ilvl w:val="0"/>
          <w:numId w:val="2"/>
        </w:numPr>
        <w:spacing w:before="0"/>
        <w:ind w:left="567" w:hanging="567"/>
        <w:contextualSpacing/>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in template S.01.01 — </w:t>
      </w:r>
      <w:r w:rsidRPr="00A26BBA">
        <w:rPr>
          <w:rFonts w:ascii="Times New Roman" w:eastAsia="Times New Roman" w:hAnsi="Times New Roman" w:cs="Times New Roman"/>
          <w:sz w:val="24"/>
          <w:szCs w:val="24"/>
          <w:lang w:eastAsia="en-GB"/>
        </w:rPr>
        <w:t>Content of the submission</w:t>
      </w:r>
      <w:r>
        <w:rPr>
          <w:rFonts w:ascii="Times New Roman" w:eastAsia="Times New Roman" w:hAnsi="Times New Roman" w:cs="Times New Roman"/>
          <w:sz w:val="24"/>
          <w:szCs w:val="24"/>
          <w:lang w:eastAsia="en-GB"/>
        </w:rPr>
        <w:t xml:space="preserve"> after row R0560 the following new row</w:t>
      </w:r>
      <w:r w:rsidR="00EF59EB">
        <w:rPr>
          <w:rFonts w:ascii="Times New Roman" w:eastAsia="Times New Roman" w:hAnsi="Times New Roman" w:cs="Times New Roman"/>
          <w:sz w:val="24"/>
          <w:szCs w:val="24"/>
          <w:lang w:eastAsia="en-GB"/>
        </w:rPr>
        <w:t>s</w:t>
      </w:r>
      <w:r>
        <w:rPr>
          <w:rFonts w:ascii="Times New Roman" w:eastAsia="Times New Roman" w:hAnsi="Times New Roman" w:cs="Times New Roman"/>
          <w:sz w:val="24"/>
          <w:szCs w:val="24"/>
          <w:lang w:eastAsia="en-GB"/>
        </w:rPr>
        <w:t xml:space="preserve"> </w:t>
      </w:r>
      <w:r w:rsidR="00EF59EB">
        <w:rPr>
          <w:rFonts w:ascii="Times New Roman" w:eastAsia="Times New Roman" w:hAnsi="Times New Roman" w:cs="Times New Roman"/>
          <w:sz w:val="24"/>
          <w:szCs w:val="24"/>
          <w:lang w:eastAsia="en-GB"/>
        </w:rPr>
        <w:t>are</w:t>
      </w:r>
      <w:r>
        <w:rPr>
          <w:rFonts w:ascii="Times New Roman" w:eastAsia="Times New Roman" w:hAnsi="Times New Roman" w:cs="Times New Roman"/>
          <w:sz w:val="24"/>
          <w:szCs w:val="24"/>
          <w:lang w:eastAsia="en-GB"/>
        </w:rPr>
        <w:t xml:space="preserve"> inserted;</w:t>
      </w:r>
    </w:p>
    <w:tbl>
      <w:tblPr>
        <w:tblW w:w="8784" w:type="dxa"/>
        <w:tblInd w:w="113" w:type="dxa"/>
        <w:tblLook w:val="04A0" w:firstRow="1" w:lastRow="0" w:firstColumn="1" w:lastColumn="0" w:noHBand="0" w:noVBand="1"/>
      </w:tblPr>
      <w:tblGrid>
        <w:gridCol w:w="6941"/>
        <w:gridCol w:w="1843"/>
      </w:tblGrid>
      <w:tr w:rsidR="00A620E7" w:rsidRPr="00AC1C7E" w14:paraId="48478729" w14:textId="77777777" w:rsidTr="004C1190">
        <w:trPr>
          <w:trHeight w:val="290"/>
        </w:trPr>
        <w:tc>
          <w:tcPr>
            <w:tcW w:w="69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524BE2" w14:textId="09AEC0A1" w:rsidR="00A620E7" w:rsidRPr="00AC1C7E" w:rsidRDefault="00307F2D" w:rsidP="004A2E64">
            <w:pPr>
              <w:spacing w:before="0"/>
              <w:ind w:firstLineChars="100" w:firstLine="240"/>
              <w:jc w:val="left"/>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w:t>
            </w:r>
            <w:r w:rsidR="00A620E7" w:rsidRPr="00AC1C7E">
              <w:rPr>
                <w:rFonts w:ascii="Times New Roman" w:eastAsia="Times New Roman" w:hAnsi="Times New Roman" w:cs="Times New Roman"/>
                <w:color w:val="000000"/>
                <w:sz w:val="24"/>
                <w:szCs w:val="24"/>
                <w:lang w:eastAsia="en-GB"/>
              </w:rPr>
              <w:t>S.</w:t>
            </w:r>
            <w:r w:rsidR="00A620E7">
              <w:rPr>
                <w:rFonts w:ascii="Times New Roman" w:eastAsia="Times New Roman" w:hAnsi="Times New Roman" w:cs="Times New Roman"/>
                <w:color w:val="000000"/>
                <w:sz w:val="24"/>
                <w:szCs w:val="24"/>
                <w:lang w:eastAsia="en-GB"/>
              </w:rPr>
              <w:t>26</w:t>
            </w:r>
            <w:r w:rsidR="00A620E7" w:rsidRPr="00AC1C7E">
              <w:rPr>
                <w:rFonts w:ascii="Times New Roman" w:eastAsia="Times New Roman" w:hAnsi="Times New Roman" w:cs="Times New Roman"/>
                <w:color w:val="000000"/>
                <w:sz w:val="24"/>
                <w:szCs w:val="24"/>
                <w:lang w:eastAsia="en-GB"/>
              </w:rPr>
              <w:t>.0</w:t>
            </w:r>
            <w:r w:rsidR="00A620E7">
              <w:rPr>
                <w:rFonts w:ascii="Times New Roman" w:eastAsia="Times New Roman" w:hAnsi="Times New Roman" w:cs="Times New Roman"/>
                <w:color w:val="000000"/>
                <w:sz w:val="24"/>
                <w:szCs w:val="24"/>
                <w:lang w:eastAsia="en-GB"/>
              </w:rPr>
              <w:t>8</w:t>
            </w:r>
            <w:r w:rsidR="00A620E7" w:rsidRPr="00AC1C7E">
              <w:rPr>
                <w:rFonts w:ascii="Times New Roman" w:eastAsia="Times New Roman" w:hAnsi="Times New Roman" w:cs="Times New Roman"/>
                <w:color w:val="000000"/>
                <w:sz w:val="24"/>
                <w:szCs w:val="24"/>
                <w:lang w:eastAsia="en-GB"/>
              </w:rPr>
              <w:t xml:space="preserve">.01 - </w:t>
            </w:r>
            <w:r w:rsidR="00A620E7" w:rsidRPr="00A620E7">
              <w:rPr>
                <w:rFonts w:ascii="Times New Roman" w:eastAsia="Times New Roman" w:hAnsi="Times New Roman" w:cs="Times New Roman"/>
                <w:color w:val="000000"/>
                <w:sz w:val="24"/>
                <w:szCs w:val="24"/>
                <w:lang w:eastAsia="en-GB"/>
              </w:rPr>
              <w:t>Solvency Capital Requirement - for undertakings using an internal model (partial or full)</w:t>
            </w:r>
          </w:p>
        </w:tc>
        <w:tc>
          <w:tcPr>
            <w:tcW w:w="1843" w:type="dxa"/>
            <w:tcBorders>
              <w:top w:val="single" w:sz="4" w:space="0" w:color="auto"/>
              <w:left w:val="nil"/>
              <w:bottom w:val="single" w:sz="4" w:space="0" w:color="auto"/>
              <w:right w:val="single" w:sz="4" w:space="0" w:color="auto"/>
            </w:tcBorders>
            <w:shd w:val="clear" w:color="auto" w:fill="auto"/>
            <w:hideMark/>
          </w:tcPr>
          <w:p w14:paraId="4C35D55F" w14:textId="4864508C" w:rsidR="00A620E7" w:rsidRPr="00AC1C7E" w:rsidRDefault="00A620E7" w:rsidP="004C1190">
            <w:pPr>
              <w:spacing w:before="0"/>
              <w:ind w:firstLine="240"/>
              <w:jc w:val="center"/>
              <w:rPr>
                <w:rFonts w:ascii="Times New Roman" w:eastAsia="Times New Roman" w:hAnsi="Times New Roman" w:cs="Times New Roman"/>
                <w:color w:val="000000"/>
                <w:sz w:val="24"/>
                <w:szCs w:val="24"/>
                <w:lang w:eastAsia="en-GB"/>
              </w:rPr>
            </w:pPr>
            <w:r w:rsidRPr="00AC1C7E">
              <w:rPr>
                <w:rFonts w:ascii="Times New Roman" w:eastAsia="Times New Roman" w:hAnsi="Times New Roman" w:cs="Times New Roman"/>
                <w:color w:val="000000"/>
                <w:sz w:val="24"/>
                <w:szCs w:val="24"/>
                <w:lang w:eastAsia="en-GB"/>
              </w:rPr>
              <w:t>R0</w:t>
            </w:r>
            <w:r w:rsidR="00A61E8C">
              <w:rPr>
                <w:rFonts w:ascii="Times New Roman" w:eastAsia="Times New Roman" w:hAnsi="Times New Roman" w:cs="Times New Roman"/>
                <w:color w:val="000000"/>
                <w:sz w:val="24"/>
                <w:szCs w:val="24"/>
                <w:lang w:eastAsia="en-GB"/>
              </w:rPr>
              <w:t>561</w:t>
            </w:r>
          </w:p>
        </w:tc>
      </w:tr>
      <w:tr w:rsidR="00EF59EB" w:rsidRPr="00AC1C7E" w14:paraId="2FE5E112" w14:textId="77777777" w:rsidTr="002A70AF">
        <w:trPr>
          <w:trHeight w:val="290"/>
        </w:trPr>
        <w:tc>
          <w:tcPr>
            <w:tcW w:w="69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9B545F" w14:textId="559BCCD3" w:rsidR="00EF59EB" w:rsidRPr="00AC1C7E" w:rsidRDefault="00EF59EB">
            <w:pPr>
              <w:spacing w:before="0"/>
              <w:ind w:firstLineChars="100" w:firstLine="240"/>
              <w:jc w:val="left"/>
              <w:rPr>
                <w:rFonts w:ascii="Times New Roman" w:eastAsia="Times New Roman" w:hAnsi="Times New Roman" w:cs="Times New Roman"/>
                <w:color w:val="000000"/>
                <w:sz w:val="24"/>
                <w:szCs w:val="24"/>
                <w:lang w:eastAsia="en-GB"/>
              </w:rPr>
            </w:pPr>
            <w:r w:rsidRPr="00EF59EB">
              <w:rPr>
                <w:rFonts w:ascii="Times New Roman" w:eastAsia="Times New Roman" w:hAnsi="Times New Roman" w:cs="Times New Roman"/>
                <w:color w:val="000000"/>
                <w:sz w:val="24"/>
                <w:szCs w:val="24"/>
                <w:lang w:eastAsia="en-GB"/>
              </w:rPr>
              <w:t xml:space="preserve">S.26.09 </w:t>
            </w:r>
            <w:r w:rsidR="00B41E83">
              <w:rPr>
                <w:rFonts w:ascii="Times New Roman" w:eastAsia="Times New Roman" w:hAnsi="Times New Roman" w:cs="Times New Roman"/>
                <w:color w:val="000000"/>
                <w:sz w:val="24"/>
                <w:szCs w:val="24"/>
                <w:lang w:eastAsia="en-GB"/>
              </w:rPr>
              <w:t>-</w:t>
            </w:r>
            <w:r w:rsidRPr="00EF59EB">
              <w:rPr>
                <w:rFonts w:ascii="Times New Roman" w:eastAsia="Times New Roman" w:hAnsi="Times New Roman" w:cs="Times New Roman"/>
                <w:color w:val="000000"/>
                <w:sz w:val="24"/>
                <w:szCs w:val="24"/>
                <w:lang w:eastAsia="en-GB"/>
              </w:rPr>
              <w:t xml:space="preserve"> </w:t>
            </w:r>
            <w:r w:rsidR="00B41E83" w:rsidRPr="00B41E83">
              <w:rPr>
                <w:rFonts w:ascii="Times New Roman" w:eastAsia="Times New Roman" w:hAnsi="Times New Roman" w:cs="Times New Roman"/>
                <w:color w:val="000000"/>
                <w:sz w:val="24"/>
                <w:szCs w:val="24"/>
                <w:lang w:eastAsia="en-GB"/>
              </w:rPr>
              <w:t>Internal model - Market &amp; credit risk and sensitivities</w:t>
            </w:r>
          </w:p>
        </w:tc>
        <w:tc>
          <w:tcPr>
            <w:tcW w:w="1843" w:type="dxa"/>
            <w:tcBorders>
              <w:top w:val="single" w:sz="4" w:space="0" w:color="auto"/>
              <w:left w:val="nil"/>
              <w:bottom w:val="single" w:sz="4" w:space="0" w:color="auto"/>
              <w:right w:val="single" w:sz="4" w:space="0" w:color="auto"/>
            </w:tcBorders>
            <w:shd w:val="clear" w:color="auto" w:fill="auto"/>
          </w:tcPr>
          <w:p w14:paraId="3700AC7C" w14:textId="0EE37866" w:rsidR="00EF59EB" w:rsidRPr="00AC1C7E" w:rsidRDefault="00EF59EB" w:rsidP="002A70AF">
            <w:pPr>
              <w:spacing w:before="0"/>
              <w:ind w:firstLine="240"/>
              <w:jc w:val="cente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R056</w:t>
            </w:r>
            <w:r w:rsidR="00A61E8C">
              <w:rPr>
                <w:rFonts w:ascii="Times New Roman" w:eastAsia="Times New Roman" w:hAnsi="Times New Roman" w:cs="Times New Roman"/>
                <w:color w:val="000000"/>
                <w:sz w:val="24"/>
                <w:szCs w:val="24"/>
                <w:lang w:eastAsia="en-GB"/>
              </w:rPr>
              <w:t>2</w:t>
            </w:r>
          </w:p>
        </w:tc>
      </w:tr>
      <w:tr w:rsidR="00EF59EB" w:rsidRPr="00AC1C7E" w14:paraId="490AE2C3" w14:textId="77777777" w:rsidTr="002A70AF">
        <w:trPr>
          <w:trHeight w:val="290"/>
        </w:trPr>
        <w:tc>
          <w:tcPr>
            <w:tcW w:w="69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5A8707" w14:textId="550DA86C" w:rsidR="00EF59EB" w:rsidRPr="00EF59EB" w:rsidRDefault="00EF59EB">
            <w:pPr>
              <w:spacing w:before="0"/>
              <w:ind w:firstLineChars="100" w:firstLine="240"/>
              <w:jc w:val="left"/>
              <w:rPr>
                <w:rFonts w:ascii="Times New Roman" w:eastAsia="Times New Roman" w:hAnsi="Times New Roman" w:cs="Times New Roman"/>
                <w:color w:val="000000"/>
                <w:sz w:val="24"/>
                <w:szCs w:val="24"/>
                <w:lang w:eastAsia="en-GB"/>
              </w:rPr>
            </w:pPr>
            <w:r w:rsidRPr="00EF59EB">
              <w:rPr>
                <w:rFonts w:ascii="Times New Roman" w:eastAsia="Times New Roman" w:hAnsi="Times New Roman" w:cs="Times New Roman"/>
                <w:color w:val="000000"/>
                <w:sz w:val="24"/>
                <w:szCs w:val="24"/>
                <w:lang w:eastAsia="en-GB"/>
              </w:rPr>
              <w:t xml:space="preserve">S.26.10 - </w:t>
            </w:r>
            <w:r w:rsidR="00B41E83" w:rsidRPr="00B41E83">
              <w:rPr>
                <w:rFonts w:ascii="Times New Roman" w:eastAsia="Times New Roman" w:hAnsi="Times New Roman" w:cs="Times New Roman"/>
                <w:color w:val="000000"/>
                <w:sz w:val="24"/>
                <w:szCs w:val="24"/>
                <w:lang w:eastAsia="en-GB"/>
              </w:rPr>
              <w:t>Internal model - Credit event risk Portfolio view details</w:t>
            </w:r>
          </w:p>
        </w:tc>
        <w:tc>
          <w:tcPr>
            <w:tcW w:w="1843" w:type="dxa"/>
            <w:tcBorders>
              <w:top w:val="single" w:sz="4" w:space="0" w:color="auto"/>
              <w:left w:val="nil"/>
              <w:bottom w:val="single" w:sz="4" w:space="0" w:color="auto"/>
              <w:right w:val="single" w:sz="4" w:space="0" w:color="auto"/>
            </w:tcBorders>
            <w:shd w:val="clear" w:color="auto" w:fill="auto"/>
          </w:tcPr>
          <w:p w14:paraId="3AFAF80D" w14:textId="779B81A7" w:rsidR="00EF59EB" w:rsidRDefault="00EF59EB" w:rsidP="002A70AF">
            <w:pPr>
              <w:spacing w:before="0"/>
              <w:ind w:firstLine="240"/>
              <w:jc w:val="cente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R056</w:t>
            </w:r>
            <w:r w:rsidR="00A61E8C">
              <w:rPr>
                <w:rFonts w:ascii="Times New Roman" w:eastAsia="Times New Roman" w:hAnsi="Times New Roman" w:cs="Times New Roman"/>
                <w:color w:val="000000"/>
                <w:sz w:val="24"/>
                <w:szCs w:val="24"/>
                <w:lang w:eastAsia="en-GB"/>
              </w:rPr>
              <w:t>3</w:t>
            </w:r>
          </w:p>
        </w:tc>
      </w:tr>
      <w:tr w:rsidR="00EF59EB" w:rsidRPr="00AC1C7E" w14:paraId="1C6A5CAA" w14:textId="77777777" w:rsidTr="002A70AF">
        <w:trPr>
          <w:trHeight w:val="290"/>
        </w:trPr>
        <w:tc>
          <w:tcPr>
            <w:tcW w:w="69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0BE01E" w14:textId="794B30B7" w:rsidR="00EF59EB" w:rsidRPr="00EF59EB" w:rsidRDefault="00EF59EB">
            <w:pPr>
              <w:spacing w:before="0"/>
              <w:ind w:firstLineChars="100" w:firstLine="240"/>
              <w:jc w:val="left"/>
              <w:rPr>
                <w:rFonts w:ascii="Times New Roman" w:eastAsia="Times New Roman" w:hAnsi="Times New Roman" w:cs="Times New Roman"/>
                <w:color w:val="000000"/>
                <w:sz w:val="24"/>
                <w:szCs w:val="24"/>
                <w:lang w:eastAsia="en-GB"/>
              </w:rPr>
            </w:pPr>
            <w:r w:rsidRPr="00EF59EB">
              <w:rPr>
                <w:rFonts w:ascii="Times New Roman" w:eastAsia="Times New Roman" w:hAnsi="Times New Roman" w:cs="Times New Roman"/>
                <w:color w:val="000000"/>
                <w:sz w:val="24"/>
                <w:szCs w:val="24"/>
                <w:lang w:eastAsia="en-GB"/>
              </w:rPr>
              <w:t xml:space="preserve">S.26.11 </w:t>
            </w:r>
            <w:r w:rsidR="00B41E83">
              <w:rPr>
                <w:rFonts w:ascii="Times New Roman" w:eastAsia="Times New Roman" w:hAnsi="Times New Roman" w:cs="Times New Roman"/>
                <w:color w:val="000000"/>
                <w:sz w:val="24"/>
                <w:szCs w:val="24"/>
                <w:lang w:eastAsia="en-GB"/>
              </w:rPr>
              <w:t>-</w:t>
            </w:r>
            <w:r w:rsidRPr="00EF59EB">
              <w:rPr>
                <w:rFonts w:ascii="Times New Roman" w:eastAsia="Times New Roman" w:hAnsi="Times New Roman" w:cs="Times New Roman"/>
                <w:color w:val="000000"/>
                <w:sz w:val="24"/>
                <w:szCs w:val="24"/>
                <w:lang w:eastAsia="en-GB"/>
              </w:rPr>
              <w:t xml:space="preserve"> </w:t>
            </w:r>
            <w:r w:rsidR="00B41E83" w:rsidRPr="00B41E83">
              <w:rPr>
                <w:rFonts w:ascii="Times New Roman" w:eastAsia="Times New Roman" w:hAnsi="Times New Roman" w:cs="Times New Roman"/>
                <w:color w:val="000000"/>
                <w:sz w:val="24"/>
                <w:szCs w:val="24"/>
                <w:lang w:eastAsia="en-GB"/>
              </w:rPr>
              <w:t>Internal model - Credit event risk for financial instruments</w:t>
            </w:r>
          </w:p>
        </w:tc>
        <w:tc>
          <w:tcPr>
            <w:tcW w:w="1843" w:type="dxa"/>
            <w:tcBorders>
              <w:top w:val="single" w:sz="4" w:space="0" w:color="auto"/>
              <w:left w:val="nil"/>
              <w:bottom w:val="single" w:sz="4" w:space="0" w:color="auto"/>
              <w:right w:val="single" w:sz="4" w:space="0" w:color="auto"/>
            </w:tcBorders>
            <w:shd w:val="clear" w:color="auto" w:fill="auto"/>
          </w:tcPr>
          <w:p w14:paraId="68A1A601" w14:textId="3C194542" w:rsidR="00EF59EB" w:rsidRDefault="00EF59EB" w:rsidP="002A70AF">
            <w:pPr>
              <w:spacing w:before="0"/>
              <w:ind w:firstLine="240"/>
              <w:jc w:val="cente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R056</w:t>
            </w:r>
            <w:r w:rsidR="00A61E8C">
              <w:rPr>
                <w:rFonts w:ascii="Times New Roman" w:eastAsia="Times New Roman" w:hAnsi="Times New Roman" w:cs="Times New Roman"/>
                <w:color w:val="000000"/>
                <w:sz w:val="24"/>
                <w:szCs w:val="24"/>
                <w:lang w:eastAsia="en-GB"/>
              </w:rPr>
              <w:t>4</w:t>
            </w:r>
          </w:p>
        </w:tc>
      </w:tr>
      <w:tr w:rsidR="00EF59EB" w:rsidRPr="00AC1C7E" w14:paraId="7D7F8DF1" w14:textId="77777777" w:rsidTr="002A70AF">
        <w:trPr>
          <w:trHeight w:val="290"/>
        </w:trPr>
        <w:tc>
          <w:tcPr>
            <w:tcW w:w="69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24205A" w14:textId="5498E7FF" w:rsidR="00EF59EB" w:rsidRPr="00EF59EB" w:rsidRDefault="00EF59EB">
            <w:pPr>
              <w:spacing w:before="0"/>
              <w:ind w:firstLineChars="100" w:firstLine="240"/>
              <w:jc w:val="left"/>
              <w:rPr>
                <w:rFonts w:ascii="Times New Roman" w:eastAsia="Times New Roman" w:hAnsi="Times New Roman" w:cs="Times New Roman"/>
                <w:color w:val="000000"/>
                <w:sz w:val="24"/>
                <w:szCs w:val="24"/>
                <w:lang w:eastAsia="en-GB"/>
              </w:rPr>
            </w:pPr>
            <w:r w:rsidRPr="00EF59EB">
              <w:rPr>
                <w:rFonts w:ascii="Times New Roman" w:eastAsia="Times New Roman" w:hAnsi="Times New Roman" w:cs="Times New Roman"/>
                <w:color w:val="000000"/>
                <w:sz w:val="24"/>
                <w:szCs w:val="24"/>
                <w:lang w:eastAsia="en-GB"/>
              </w:rPr>
              <w:t xml:space="preserve">S.26.12 </w:t>
            </w:r>
            <w:r w:rsidR="00B41E83">
              <w:rPr>
                <w:rFonts w:ascii="Times New Roman" w:eastAsia="Times New Roman" w:hAnsi="Times New Roman" w:cs="Times New Roman"/>
                <w:color w:val="000000"/>
                <w:sz w:val="24"/>
                <w:szCs w:val="24"/>
                <w:lang w:eastAsia="en-GB"/>
              </w:rPr>
              <w:t>-</w:t>
            </w:r>
            <w:r w:rsidRPr="00EF59EB">
              <w:rPr>
                <w:rFonts w:ascii="Times New Roman" w:eastAsia="Times New Roman" w:hAnsi="Times New Roman" w:cs="Times New Roman"/>
                <w:color w:val="000000"/>
                <w:sz w:val="24"/>
                <w:szCs w:val="24"/>
                <w:lang w:eastAsia="en-GB"/>
              </w:rPr>
              <w:t xml:space="preserve"> </w:t>
            </w:r>
            <w:r w:rsidR="00B41E83" w:rsidRPr="00B41E83">
              <w:rPr>
                <w:rFonts w:ascii="Times New Roman" w:eastAsia="Times New Roman" w:hAnsi="Times New Roman" w:cs="Times New Roman"/>
                <w:color w:val="000000"/>
                <w:sz w:val="24"/>
                <w:szCs w:val="24"/>
                <w:lang w:eastAsia="en-GB"/>
              </w:rPr>
              <w:t>Internal model - Credit risk Non-Financial Instruments</w:t>
            </w:r>
          </w:p>
        </w:tc>
        <w:tc>
          <w:tcPr>
            <w:tcW w:w="1843" w:type="dxa"/>
            <w:tcBorders>
              <w:top w:val="single" w:sz="4" w:space="0" w:color="auto"/>
              <w:left w:val="nil"/>
              <w:bottom w:val="single" w:sz="4" w:space="0" w:color="auto"/>
              <w:right w:val="single" w:sz="4" w:space="0" w:color="auto"/>
            </w:tcBorders>
            <w:shd w:val="clear" w:color="auto" w:fill="auto"/>
          </w:tcPr>
          <w:p w14:paraId="3BF9E97F" w14:textId="23232590" w:rsidR="00EF59EB" w:rsidRDefault="00EF59EB" w:rsidP="002A70AF">
            <w:pPr>
              <w:spacing w:before="0"/>
              <w:ind w:firstLine="240"/>
              <w:jc w:val="cente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R056</w:t>
            </w:r>
            <w:r w:rsidR="00A61E8C">
              <w:rPr>
                <w:rFonts w:ascii="Times New Roman" w:eastAsia="Times New Roman" w:hAnsi="Times New Roman" w:cs="Times New Roman"/>
                <w:color w:val="000000"/>
                <w:sz w:val="24"/>
                <w:szCs w:val="24"/>
                <w:lang w:eastAsia="en-GB"/>
              </w:rPr>
              <w:t>5</w:t>
            </w:r>
          </w:p>
        </w:tc>
      </w:tr>
      <w:tr w:rsidR="00EF59EB" w:rsidRPr="00AC1C7E" w14:paraId="144B076A" w14:textId="77777777" w:rsidTr="002A70AF">
        <w:trPr>
          <w:trHeight w:val="290"/>
        </w:trPr>
        <w:tc>
          <w:tcPr>
            <w:tcW w:w="69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8A93DC" w14:textId="39E63A82" w:rsidR="00EF59EB" w:rsidRPr="00EF59EB" w:rsidRDefault="00EF59EB">
            <w:pPr>
              <w:spacing w:before="0"/>
              <w:ind w:firstLineChars="100" w:firstLine="240"/>
              <w:jc w:val="left"/>
              <w:rPr>
                <w:rFonts w:ascii="Times New Roman" w:eastAsia="Times New Roman" w:hAnsi="Times New Roman" w:cs="Times New Roman"/>
                <w:color w:val="000000"/>
                <w:sz w:val="24"/>
                <w:szCs w:val="24"/>
                <w:lang w:eastAsia="en-GB"/>
              </w:rPr>
            </w:pPr>
            <w:r w:rsidRPr="00EF59EB">
              <w:rPr>
                <w:rFonts w:ascii="Times New Roman" w:eastAsia="Times New Roman" w:hAnsi="Times New Roman" w:cs="Times New Roman"/>
                <w:color w:val="000000"/>
                <w:sz w:val="24"/>
                <w:szCs w:val="24"/>
                <w:lang w:eastAsia="en-GB"/>
              </w:rPr>
              <w:t xml:space="preserve">S.26.13 </w:t>
            </w:r>
            <w:r w:rsidR="00B41E83">
              <w:rPr>
                <w:rFonts w:ascii="Times New Roman" w:eastAsia="Times New Roman" w:hAnsi="Times New Roman" w:cs="Times New Roman"/>
                <w:color w:val="000000"/>
                <w:sz w:val="24"/>
                <w:szCs w:val="24"/>
                <w:lang w:eastAsia="en-GB"/>
              </w:rPr>
              <w:t>-</w:t>
            </w:r>
            <w:r w:rsidRPr="00EF59EB">
              <w:rPr>
                <w:rFonts w:ascii="Times New Roman" w:eastAsia="Times New Roman" w:hAnsi="Times New Roman" w:cs="Times New Roman"/>
                <w:color w:val="000000"/>
                <w:sz w:val="24"/>
                <w:szCs w:val="24"/>
                <w:lang w:eastAsia="en-GB"/>
              </w:rPr>
              <w:t xml:space="preserve"> </w:t>
            </w:r>
            <w:r w:rsidR="00B41E83" w:rsidRPr="00B41E83">
              <w:rPr>
                <w:rFonts w:ascii="Times New Roman" w:eastAsia="Times New Roman" w:hAnsi="Times New Roman" w:cs="Times New Roman"/>
                <w:color w:val="000000"/>
                <w:sz w:val="24"/>
                <w:szCs w:val="24"/>
                <w:lang w:eastAsia="en-GB"/>
              </w:rPr>
              <w:t>Internal model - Non-life &amp; Health Non-SLT</w:t>
            </w:r>
          </w:p>
        </w:tc>
        <w:tc>
          <w:tcPr>
            <w:tcW w:w="1843" w:type="dxa"/>
            <w:tcBorders>
              <w:top w:val="single" w:sz="4" w:space="0" w:color="auto"/>
              <w:left w:val="nil"/>
              <w:bottom w:val="single" w:sz="4" w:space="0" w:color="auto"/>
              <w:right w:val="single" w:sz="4" w:space="0" w:color="auto"/>
            </w:tcBorders>
            <w:shd w:val="clear" w:color="auto" w:fill="auto"/>
          </w:tcPr>
          <w:p w14:paraId="4A575B01" w14:textId="0D2334A9" w:rsidR="00EF59EB" w:rsidRDefault="00A61E8C" w:rsidP="002A70AF">
            <w:pPr>
              <w:spacing w:before="0"/>
              <w:ind w:firstLine="240"/>
              <w:jc w:val="cente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R0566</w:t>
            </w:r>
          </w:p>
        </w:tc>
      </w:tr>
      <w:tr w:rsidR="00EF59EB" w:rsidRPr="00AC1C7E" w14:paraId="5786CD13" w14:textId="77777777" w:rsidTr="002A70AF">
        <w:trPr>
          <w:trHeight w:val="290"/>
        </w:trPr>
        <w:tc>
          <w:tcPr>
            <w:tcW w:w="69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80909C" w14:textId="76C28BB1" w:rsidR="00EF59EB" w:rsidRPr="00EF59EB" w:rsidRDefault="00EF59EB">
            <w:pPr>
              <w:spacing w:before="0"/>
              <w:ind w:firstLineChars="100" w:firstLine="240"/>
              <w:jc w:val="left"/>
              <w:rPr>
                <w:rFonts w:ascii="Times New Roman" w:eastAsia="Times New Roman" w:hAnsi="Times New Roman" w:cs="Times New Roman"/>
                <w:color w:val="000000"/>
                <w:sz w:val="24"/>
                <w:szCs w:val="24"/>
                <w:lang w:eastAsia="en-GB"/>
              </w:rPr>
            </w:pPr>
            <w:r w:rsidRPr="00EF59EB">
              <w:rPr>
                <w:rFonts w:ascii="Times New Roman" w:eastAsia="Times New Roman" w:hAnsi="Times New Roman" w:cs="Times New Roman"/>
                <w:color w:val="000000"/>
                <w:sz w:val="24"/>
                <w:szCs w:val="24"/>
                <w:lang w:eastAsia="en-GB"/>
              </w:rPr>
              <w:t xml:space="preserve">S.26.14 </w:t>
            </w:r>
            <w:r w:rsidR="00B41E83">
              <w:rPr>
                <w:rFonts w:ascii="Times New Roman" w:eastAsia="Times New Roman" w:hAnsi="Times New Roman" w:cs="Times New Roman"/>
                <w:color w:val="000000"/>
                <w:sz w:val="24"/>
                <w:szCs w:val="24"/>
                <w:lang w:eastAsia="en-GB"/>
              </w:rPr>
              <w:t>-</w:t>
            </w:r>
            <w:r w:rsidRPr="00EF59EB">
              <w:rPr>
                <w:rFonts w:ascii="Times New Roman" w:eastAsia="Times New Roman" w:hAnsi="Times New Roman" w:cs="Times New Roman"/>
                <w:color w:val="000000"/>
                <w:sz w:val="24"/>
                <w:szCs w:val="24"/>
                <w:lang w:eastAsia="en-GB"/>
              </w:rPr>
              <w:t xml:space="preserve"> Internal model</w:t>
            </w:r>
            <w:r w:rsidR="00B41E83">
              <w:rPr>
                <w:rFonts w:ascii="Times New Roman" w:eastAsia="Times New Roman" w:hAnsi="Times New Roman" w:cs="Times New Roman"/>
                <w:color w:val="000000"/>
                <w:sz w:val="24"/>
                <w:szCs w:val="24"/>
                <w:lang w:eastAsia="en-GB"/>
              </w:rPr>
              <w:t xml:space="preserve"> -</w:t>
            </w:r>
            <w:r w:rsidRPr="00EF59EB">
              <w:rPr>
                <w:rFonts w:ascii="Times New Roman" w:eastAsia="Times New Roman" w:hAnsi="Times New Roman" w:cs="Times New Roman"/>
                <w:color w:val="000000"/>
                <w:sz w:val="24"/>
                <w:szCs w:val="24"/>
                <w:lang w:eastAsia="en-GB"/>
              </w:rPr>
              <w:t xml:space="preserve"> Life </w:t>
            </w:r>
            <w:r w:rsidR="00B41E83">
              <w:rPr>
                <w:rFonts w:ascii="Times New Roman" w:eastAsia="Times New Roman" w:hAnsi="Times New Roman" w:cs="Times New Roman"/>
                <w:color w:val="000000"/>
                <w:sz w:val="24"/>
                <w:szCs w:val="24"/>
                <w:lang w:eastAsia="en-GB"/>
              </w:rPr>
              <w:t>&amp;</w:t>
            </w:r>
            <w:r w:rsidR="00B41E83" w:rsidRPr="00EF59EB">
              <w:rPr>
                <w:rFonts w:ascii="Times New Roman" w:eastAsia="Times New Roman" w:hAnsi="Times New Roman" w:cs="Times New Roman"/>
                <w:color w:val="000000"/>
                <w:sz w:val="24"/>
                <w:szCs w:val="24"/>
                <w:lang w:eastAsia="en-GB"/>
              </w:rPr>
              <w:t xml:space="preserve"> </w:t>
            </w:r>
            <w:r w:rsidRPr="00EF59EB">
              <w:rPr>
                <w:rFonts w:ascii="Times New Roman" w:eastAsia="Times New Roman" w:hAnsi="Times New Roman" w:cs="Times New Roman"/>
                <w:color w:val="000000"/>
                <w:sz w:val="24"/>
                <w:szCs w:val="24"/>
                <w:lang w:eastAsia="en-GB"/>
              </w:rPr>
              <w:t>Health risk</w:t>
            </w:r>
          </w:p>
        </w:tc>
        <w:tc>
          <w:tcPr>
            <w:tcW w:w="1843" w:type="dxa"/>
            <w:tcBorders>
              <w:top w:val="single" w:sz="4" w:space="0" w:color="auto"/>
              <w:left w:val="nil"/>
              <w:bottom w:val="single" w:sz="4" w:space="0" w:color="auto"/>
              <w:right w:val="single" w:sz="4" w:space="0" w:color="auto"/>
            </w:tcBorders>
            <w:shd w:val="clear" w:color="auto" w:fill="auto"/>
          </w:tcPr>
          <w:p w14:paraId="473857A2" w14:textId="48ADF19E" w:rsidR="00EF59EB" w:rsidRDefault="00A61E8C" w:rsidP="002A70AF">
            <w:pPr>
              <w:spacing w:before="0"/>
              <w:ind w:firstLine="240"/>
              <w:jc w:val="cente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R0567</w:t>
            </w:r>
          </w:p>
        </w:tc>
      </w:tr>
      <w:tr w:rsidR="00EF59EB" w:rsidRPr="00AC1C7E" w14:paraId="66C4C27A" w14:textId="77777777" w:rsidTr="002A70AF">
        <w:trPr>
          <w:trHeight w:val="290"/>
        </w:trPr>
        <w:tc>
          <w:tcPr>
            <w:tcW w:w="69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16BE15" w14:textId="7E6EB81A" w:rsidR="00EF59EB" w:rsidRPr="00EF59EB" w:rsidRDefault="00EF59EB">
            <w:pPr>
              <w:spacing w:before="0"/>
              <w:ind w:firstLineChars="100" w:firstLine="240"/>
              <w:jc w:val="left"/>
              <w:rPr>
                <w:rFonts w:ascii="Times New Roman" w:eastAsia="Times New Roman" w:hAnsi="Times New Roman" w:cs="Times New Roman"/>
                <w:color w:val="000000"/>
                <w:sz w:val="24"/>
                <w:szCs w:val="24"/>
                <w:lang w:eastAsia="en-GB"/>
              </w:rPr>
            </w:pPr>
            <w:r w:rsidRPr="00EF59EB">
              <w:rPr>
                <w:rFonts w:ascii="Times New Roman" w:eastAsia="Times New Roman" w:hAnsi="Times New Roman" w:cs="Times New Roman"/>
                <w:color w:val="000000"/>
                <w:sz w:val="24"/>
                <w:szCs w:val="24"/>
                <w:lang w:eastAsia="en-GB"/>
              </w:rPr>
              <w:t xml:space="preserve">S.26.15 </w:t>
            </w:r>
            <w:r w:rsidR="00B41E83">
              <w:rPr>
                <w:rFonts w:ascii="Times New Roman" w:eastAsia="Times New Roman" w:hAnsi="Times New Roman" w:cs="Times New Roman"/>
                <w:color w:val="000000"/>
                <w:sz w:val="24"/>
                <w:szCs w:val="24"/>
                <w:lang w:eastAsia="en-GB"/>
              </w:rPr>
              <w:t>-</w:t>
            </w:r>
            <w:r w:rsidRPr="00EF59EB">
              <w:rPr>
                <w:rFonts w:ascii="Times New Roman" w:eastAsia="Times New Roman" w:hAnsi="Times New Roman" w:cs="Times New Roman"/>
                <w:color w:val="000000"/>
                <w:sz w:val="24"/>
                <w:szCs w:val="24"/>
                <w:lang w:eastAsia="en-GB"/>
              </w:rPr>
              <w:t xml:space="preserve"> Internal model</w:t>
            </w:r>
            <w:r w:rsidR="00B41E83">
              <w:rPr>
                <w:rFonts w:ascii="Times New Roman" w:eastAsia="Times New Roman" w:hAnsi="Times New Roman" w:cs="Times New Roman"/>
                <w:color w:val="000000"/>
                <w:sz w:val="24"/>
                <w:szCs w:val="24"/>
                <w:lang w:eastAsia="en-GB"/>
              </w:rPr>
              <w:t xml:space="preserve"> -</w:t>
            </w:r>
            <w:r w:rsidRPr="00EF59EB">
              <w:rPr>
                <w:rFonts w:ascii="Times New Roman" w:eastAsia="Times New Roman" w:hAnsi="Times New Roman" w:cs="Times New Roman"/>
                <w:color w:val="000000"/>
                <w:sz w:val="24"/>
                <w:szCs w:val="24"/>
                <w:lang w:eastAsia="en-GB"/>
              </w:rPr>
              <w:t xml:space="preserve"> Operational risk</w:t>
            </w:r>
          </w:p>
        </w:tc>
        <w:tc>
          <w:tcPr>
            <w:tcW w:w="1843" w:type="dxa"/>
            <w:tcBorders>
              <w:top w:val="single" w:sz="4" w:space="0" w:color="auto"/>
              <w:left w:val="nil"/>
              <w:bottom w:val="single" w:sz="4" w:space="0" w:color="auto"/>
              <w:right w:val="single" w:sz="4" w:space="0" w:color="auto"/>
            </w:tcBorders>
            <w:shd w:val="clear" w:color="auto" w:fill="auto"/>
          </w:tcPr>
          <w:p w14:paraId="2F86F07D" w14:textId="64165FB5" w:rsidR="00EF59EB" w:rsidRDefault="00A61E8C" w:rsidP="002A70AF">
            <w:pPr>
              <w:spacing w:before="0"/>
              <w:ind w:firstLine="240"/>
              <w:jc w:val="cente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R0568</w:t>
            </w:r>
          </w:p>
        </w:tc>
      </w:tr>
      <w:tr w:rsidR="00EF59EB" w:rsidRPr="00AC1C7E" w14:paraId="3BD63242" w14:textId="77777777" w:rsidTr="002A70AF">
        <w:trPr>
          <w:trHeight w:val="290"/>
        </w:trPr>
        <w:tc>
          <w:tcPr>
            <w:tcW w:w="69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14FC40" w14:textId="5F94D300" w:rsidR="00EF59EB" w:rsidRPr="00EF59EB" w:rsidRDefault="00EF59EB">
            <w:pPr>
              <w:spacing w:before="0"/>
              <w:ind w:firstLineChars="100" w:firstLine="240"/>
              <w:jc w:val="left"/>
              <w:rPr>
                <w:rFonts w:ascii="Times New Roman" w:eastAsia="Times New Roman" w:hAnsi="Times New Roman" w:cs="Times New Roman"/>
                <w:color w:val="000000"/>
                <w:sz w:val="24"/>
                <w:szCs w:val="24"/>
                <w:lang w:eastAsia="en-GB"/>
              </w:rPr>
            </w:pPr>
            <w:r w:rsidRPr="00EF59EB">
              <w:rPr>
                <w:rFonts w:ascii="Times New Roman" w:eastAsia="Times New Roman" w:hAnsi="Times New Roman" w:cs="Times New Roman"/>
                <w:color w:val="000000"/>
                <w:sz w:val="24"/>
                <w:szCs w:val="24"/>
                <w:lang w:eastAsia="en-GB"/>
              </w:rPr>
              <w:t>S.26.16 - Internal model - Model Changes</w:t>
            </w:r>
            <w:r w:rsidR="00307F2D">
              <w:rPr>
                <w:rFonts w:ascii="Times New Roman" w:eastAsia="Times New Roman" w:hAnsi="Times New Roman" w:cs="Times New Roman"/>
                <w:color w:val="000000"/>
                <w:sz w:val="24"/>
                <w:szCs w:val="24"/>
                <w:lang w:eastAsia="en-GB"/>
              </w:rPr>
              <w:t>”;</w:t>
            </w:r>
          </w:p>
        </w:tc>
        <w:tc>
          <w:tcPr>
            <w:tcW w:w="1843" w:type="dxa"/>
            <w:tcBorders>
              <w:top w:val="single" w:sz="4" w:space="0" w:color="auto"/>
              <w:left w:val="nil"/>
              <w:bottom w:val="single" w:sz="4" w:space="0" w:color="auto"/>
              <w:right w:val="single" w:sz="4" w:space="0" w:color="auto"/>
            </w:tcBorders>
            <w:shd w:val="clear" w:color="auto" w:fill="auto"/>
          </w:tcPr>
          <w:p w14:paraId="201E0C9A" w14:textId="60176BB7" w:rsidR="00EF59EB" w:rsidRDefault="00A61E8C" w:rsidP="002A70AF">
            <w:pPr>
              <w:spacing w:before="0"/>
              <w:ind w:firstLine="240"/>
              <w:jc w:val="cente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R0569</w:t>
            </w:r>
          </w:p>
        </w:tc>
      </w:tr>
    </w:tbl>
    <w:p w14:paraId="18C7F33D" w14:textId="77777777" w:rsidR="00A26BBA" w:rsidRDefault="00A26BBA" w:rsidP="00AC1C7E">
      <w:pPr>
        <w:spacing w:before="0"/>
        <w:ind w:left="567"/>
        <w:contextualSpacing/>
        <w:jc w:val="left"/>
        <w:rPr>
          <w:rFonts w:ascii="Times New Roman" w:eastAsia="Times New Roman" w:hAnsi="Times New Roman" w:cs="Times New Roman"/>
          <w:sz w:val="24"/>
          <w:szCs w:val="24"/>
          <w:lang w:eastAsia="en-GB"/>
        </w:rPr>
      </w:pPr>
    </w:p>
    <w:p w14:paraId="7D3E27E3" w14:textId="3629F243" w:rsidR="00362546" w:rsidRDefault="00362546" w:rsidP="004E1ACF">
      <w:pPr>
        <w:numPr>
          <w:ilvl w:val="0"/>
          <w:numId w:val="2"/>
        </w:numPr>
        <w:spacing w:before="0"/>
        <w:ind w:left="567" w:hanging="567"/>
        <w:contextualSpacing/>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in template S.01.02 — Basic information row R0060 is deleted;</w:t>
      </w:r>
    </w:p>
    <w:p w14:paraId="023FC531" w14:textId="7553D423" w:rsidR="008F394D" w:rsidRDefault="008F394D" w:rsidP="004E1ACF">
      <w:pPr>
        <w:numPr>
          <w:ilvl w:val="0"/>
          <w:numId w:val="2"/>
        </w:numPr>
        <w:spacing w:before="0"/>
        <w:ind w:left="567" w:hanging="567"/>
        <w:contextualSpacing/>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in template S.01.02 – Basic information after row R0230 the following new rows are added</w:t>
      </w:r>
      <w:r w:rsidR="00EB5A8D">
        <w:rPr>
          <w:rFonts w:ascii="Times New Roman" w:eastAsia="Times New Roman" w:hAnsi="Times New Roman" w:cs="Times New Roman"/>
          <w:sz w:val="24"/>
          <w:szCs w:val="24"/>
          <w:lang w:eastAsia="en-GB"/>
        </w:rPr>
        <w:t>:</w:t>
      </w:r>
    </w:p>
    <w:tbl>
      <w:tblPr>
        <w:tblStyle w:val="TableGrid"/>
        <w:tblW w:w="0" w:type="auto"/>
        <w:tblLook w:val="04A0" w:firstRow="1" w:lastRow="0" w:firstColumn="1" w:lastColumn="0" w:noHBand="0" w:noVBand="1"/>
      </w:tblPr>
      <w:tblGrid>
        <w:gridCol w:w="3936"/>
        <w:gridCol w:w="1275"/>
      </w:tblGrid>
      <w:tr w:rsidR="0078200B" w:rsidRPr="00CF2983" w14:paraId="37241756" w14:textId="77777777" w:rsidTr="00EB5A8D">
        <w:trPr>
          <w:trHeight w:val="233"/>
        </w:trPr>
        <w:tc>
          <w:tcPr>
            <w:tcW w:w="3936" w:type="dxa"/>
          </w:tcPr>
          <w:p w14:paraId="29FFBE25" w14:textId="461C075A" w:rsidR="0078200B" w:rsidRPr="00CF2983" w:rsidRDefault="00EB5A8D" w:rsidP="00AE6E9A">
            <w:pPr>
              <w:pStyle w:val="NoSpacing"/>
              <w:rPr>
                <w:rFonts w:ascii="Times New Roman" w:hAnsi="Times New Roman" w:cs="Times New Roman"/>
                <w:sz w:val="24"/>
                <w:szCs w:val="24"/>
              </w:rPr>
            </w:pPr>
            <w:r>
              <w:rPr>
                <w:rFonts w:ascii="Times New Roman" w:hAnsi="Times New Roman" w:cs="Times New Roman"/>
                <w:sz w:val="24"/>
                <w:szCs w:val="24"/>
              </w:rPr>
              <w:t>“</w:t>
            </w:r>
            <w:r w:rsidR="0078200B" w:rsidRPr="0078200B">
              <w:rPr>
                <w:rFonts w:ascii="Times New Roman" w:hAnsi="Times New Roman" w:cs="Times New Roman"/>
                <w:sz w:val="24"/>
                <w:szCs w:val="24"/>
              </w:rPr>
              <w:t>Captive business</w:t>
            </w:r>
          </w:p>
        </w:tc>
        <w:tc>
          <w:tcPr>
            <w:tcW w:w="1275" w:type="dxa"/>
          </w:tcPr>
          <w:p w14:paraId="532E6D4D" w14:textId="7803C01F" w:rsidR="0078200B" w:rsidRPr="00CF2983" w:rsidRDefault="0078200B" w:rsidP="00AE6E9A">
            <w:pPr>
              <w:spacing w:after="200" w:line="276" w:lineRule="auto"/>
              <w:rPr>
                <w:rFonts w:ascii="Times New Roman" w:hAnsi="Times New Roman" w:cs="Times New Roman"/>
                <w:sz w:val="24"/>
                <w:szCs w:val="24"/>
              </w:rPr>
            </w:pPr>
            <w:r>
              <w:rPr>
                <w:rFonts w:ascii="Times New Roman" w:hAnsi="Times New Roman" w:cs="Times New Roman"/>
                <w:sz w:val="24"/>
                <w:szCs w:val="24"/>
              </w:rPr>
              <w:t>R0270</w:t>
            </w:r>
          </w:p>
        </w:tc>
      </w:tr>
      <w:tr w:rsidR="0078200B" w:rsidRPr="00CF2983" w14:paraId="7610F620" w14:textId="77777777" w:rsidTr="007A1789">
        <w:trPr>
          <w:trHeight w:val="398"/>
        </w:trPr>
        <w:tc>
          <w:tcPr>
            <w:tcW w:w="3936" w:type="dxa"/>
          </w:tcPr>
          <w:p w14:paraId="19930271" w14:textId="3BEB4CF8" w:rsidR="0078200B" w:rsidRPr="00CF2983" w:rsidRDefault="0078200B" w:rsidP="00AE6E9A">
            <w:pPr>
              <w:pStyle w:val="NoSpacing"/>
              <w:rPr>
                <w:rFonts w:ascii="Times New Roman" w:hAnsi="Times New Roman" w:cs="Times New Roman"/>
                <w:sz w:val="24"/>
                <w:szCs w:val="24"/>
              </w:rPr>
            </w:pPr>
            <w:r w:rsidRPr="0078200B">
              <w:rPr>
                <w:rFonts w:ascii="Times New Roman" w:hAnsi="Times New Roman" w:cs="Times New Roman"/>
                <w:sz w:val="24"/>
                <w:szCs w:val="24"/>
              </w:rPr>
              <w:t>Run-off business</w:t>
            </w:r>
          </w:p>
        </w:tc>
        <w:tc>
          <w:tcPr>
            <w:tcW w:w="1275" w:type="dxa"/>
          </w:tcPr>
          <w:p w14:paraId="37D15E07" w14:textId="19BCD7F7" w:rsidR="0078200B" w:rsidRDefault="0078200B" w:rsidP="00AE6E9A">
            <w:pPr>
              <w:spacing w:after="200" w:line="276" w:lineRule="auto"/>
              <w:rPr>
                <w:rFonts w:ascii="Times New Roman" w:hAnsi="Times New Roman" w:cs="Times New Roman"/>
                <w:sz w:val="24"/>
                <w:szCs w:val="24"/>
              </w:rPr>
            </w:pPr>
            <w:r>
              <w:rPr>
                <w:rFonts w:ascii="Times New Roman" w:hAnsi="Times New Roman" w:cs="Times New Roman"/>
                <w:sz w:val="24"/>
                <w:szCs w:val="24"/>
              </w:rPr>
              <w:t>R0280</w:t>
            </w:r>
            <w:r w:rsidR="00EB5A8D">
              <w:rPr>
                <w:rFonts w:ascii="Times New Roman" w:hAnsi="Times New Roman" w:cs="Times New Roman"/>
                <w:sz w:val="24"/>
                <w:szCs w:val="24"/>
              </w:rPr>
              <w:t>”;</w:t>
            </w:r>
          </w:p>
        </w:tc>
      </w:tr>
    </w:tbl>
    <w:p w14:paraId="23111A9E" w14:textId="77777777" w:rsidR="0078200B" w:rsidRDefault="0078200B" w:rsidP="00EB5A8D">
      <w:pPr>
        <w:spacing w:before="0"/>
        <w:ind w:left="567"/>
        <w:contextualSpacing/>
        <w:jc w:val="left"/>
        <w:rPr>
          <w:rFonts w:ascii="Times New Roman" w:eastAsia="Times New Roman" w:hAnsi="Times New Roman" w:cs="Times New Roman"/>
          <w:sz w:val="24"/>
          <w:szCs w:val="24"/>
          <w:lang w:eastAsia="en-GB"/>
        </w:rPr>
      </w:pPr>
    </w:p>
    <w:p w14:paraId="0B5D0446" w14:textId="5BD76782" w:rsidR="008E1BC3" w:rsidRDefault="008E1BC3" w:rsidP="004E1ACF">
      <w:pPr>
        <w:numPr>
          <w:ilvl w:val="0"/>
          <w:numId w:val="2"/>
        </w:numPr>
        <w:spacing w:before="0"/>
        <w:ind w:left="567" w:hanging="567"/>
        <w:contextualSpacing/>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in template S.05.01</w:t>
      </w:r>
      <w:r w:rsidR="007F218E">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row code for row R1200 is amended to R1210 and for row R2500 to R2510</w:t>
      </w:r>
      <w:r w:rsidR="00EB5A8D">
        <w:rPr>
          <w:rFonts w:ascii="Times New Roman" w:eastAsia="Times New Roman" w:hAnsi="Times New Roman" w:cs="Times New Roman"/>
          <w:sz w:val="24"/>
          <w:szCs w:val="24"/>
          <w:lang w:eastAsia="en-GB"/>
        </w:rPr>
        <w:t>;</w:t>
      </w:r>
    </w:p>
    <w:p w14:paraId="605AEF77" w14:textId="77777777" w:rsidR="00C633AF" w:rsidRDefault="00C633AF" w:rsidP="00D00029">
      <w:pPr>
        <w:spacing w:before="0"/>
        <w:ind w:left="567"/>
        <w:contextualSpacing/>
        <w:jc w:val="left"/>
        <w:rPr>
          <w:rFonts w:ascii="Times New Roman" w:eastAsia="Times New Roman" w:hAnsi="Times New Roman" w:cs="Times New Roman"/>
          <w:sz w:val="24"/>
          <w:szCs w:val="24"/>
          <w:lang w:eastAsia="en-GB"/>
        </w:rPr>
      </w:pPr>
    </w:p>
    <w:p w14:paraId="0F38D8D4" w14:textId="01E4AFED" w:rsidR="005437AB" w:rsidRDefault="005437AB" w:rsidP="004E1ACF">
      <w:pPr>
        <w:numPr>
          <w:ilvl w:val="0"/>
          <w:numId w:val="2"/>
        </w:numPr>
        <w:spacing w:before="0"/>
        <w:ind w:left="567" w:hanging="567"/>
        <w:contextualSpacing/>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template S.06.02 is amended as follows:</w:t>
      </w:r>
    </w:p>
    <w:p w14:paraId="29D1852F" w14:textId="77777777" w:rsidR="005437AB" w:rsidRDefault="005437AB" w:rsidP="005437AB">
      <w:pPr>
        <w:ind w:left="1134"/>
        <w:contextualSpacing/>
        <w:rPr>
          <w:rFonts w:ascii="Times New Roman" w:eastAsia="Times New Roman" w:hAnsi="Times New Roman" w:cs="Times New Roman"/>
          <w:sz w:val="24"/>
          <w:szCs w:val="24"/>
          <w:lang w:eastAsia="en-GB"/>
        </w:rPr>
      </w:pPr>
    </w:p>
    <w:p w14:paraId="65EF3037" w14:textId="2CC340F8" w:rsidR="005437AB" w:rsidRDefault="005437AB" w:rsidP="004E1ACF">
      <w:pPr>
        <w:numPr>
          <w:ilvl w:val="0"/>
          <w:numId w:val="7"/>
        </w:numPr>
        <w:spacing w:before="0"/>
        <w:ind w:left="1134" w:hanging="567"/>
        <w:contextualSpacing/>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the following columns are inserted between column C01</w:t>
      </w:r>
      <w:r w:rsidR="004A2E64">
        <w:rPr>
          <w:rFonts w:ascii="Times New Roman" w:eastAsia="Times New Roman" w:hAnsi="Times New Roman" w:cs="Times New Roman"/>
          <w:sz w:val="24"/>
          <w:szCs w:val="24"/>
          <w:lang w:eastAsia="en-GB"/>
        </w:rPr>
        <w:t>2</w:t>
      </w:r>
      <w:r>
        <w:rPr>
          <w:rFonts w:ascii="Times New Roman" w:eastAsia="Times New Roman" w:hAnsi="Times New Roman" w:cs="Times New Roman"/>
          <w:sz w:val="24"/>
          <w:szCs w:val="24"/>
          <w:lang w:eastAsia="en-GB"/>
        </w:rPr>
        <w:t>0 and C01</w:t>
      </w:r>
      <w:r w:rsidR="004A2E64">
        <w:rPr>
          <w:rFonts w:ascii="Times New Roman" w:eastAsia="Times New Roman" w:hAnsi="Times New Roman" w:cs="Times New Roman"/>
          <w:sz w:val="24"/>
          <w:szCs w:val="24"/>
          <w:lang w:eastAsia="en-GB"/>
        </w:rPr>
        <w:t>3</w:t>
      </w:r>
      <w:r>
        <w:rPr>
          <w:rFonts w:ascii="Times New Roman" w:eastAsia="Times New Roman" w:hAnsi="Times New Roman" w:cs="Times New Roman"/>
          <w:sz w:val="24"/>
          <w:szCs w:val="24"/>
          <w:lang w:eastAsia="en-GB"/>
        </w:rPr>
        <w:t>0:</w:t>
      </w:r>
    </w:p>
    <w:p w14:paraId="70DC729E" w14:textId="265F85C7" w:rsidR="005437AB" w:rsidRDefault="005437AB" w:rsidP="005437AB">
      <w:pPr>
        <w:spacing w:before="0"/>
        <w:ind w:left="1134"/>
        <w:contextualSpacing/>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p>
    <w:tbl>
      <w:tblPr>
        <w:tblStyle w:val="TableGrid"/>
        <w:tblW w:w="0" w:type="auto"/>
        <w:tblLook w:val="04A0" w:firstRow="1" w:lastRow="0" w:firstColumn="1" w:lastColumn="0" w:noHBand="0" w:noVBand="1"/>
      </w:tblPr>
      <w:tblGrid>
        <w:gridCol w:w="1242"/>
        <w:gridCol w:w="3969"/>
      </w:tblGrid>
      <w:tr w:rsidR="005437AB" w:rsidRPr="00CF2983" w14:paraId="098B28C2" w14:textId="77777777" w:rsidTr="00D00029">
        <w:trPr>
          <w:trHeight w:val="233"/>
        </w:trPr>
        <w:tc>
          <w:tcPr>
            <w:tcW w:w="1242" w:type="dxa"/>
          </w:tcPr>
          <w:p w14:paraId="37CE0F5C" w14:textId="3D7ADF19" w:rsidR="005437AB" w:rsidRPr="00CF2983" w:rsidRDefault="007A1789" w:rsidP="00910522">
            <w:pPr>
              <w:pStyle w:val="NoSpacing"/>
              <w:rPr>
                <w:rFonts w:ascii="Times New Roman" w:hAnsi="Times New Roman" w:cs="Times New Roman"/>
                <w:sz w:val="24"/>
                <w:szCs w:val="24"/>
              </w:rPr>
            </w:pPr>
            <w:r>
              <w:rPr>
                <w:rFonts w:ascii="Times New Roman" w:hAnsi="Times New Roman" w:cs="Times New Roman"/>
                <w:sz w:val="24"/>
                <w:szCs w:val="24"/>
              </w:rPr>
              <w:t>“</w:t>
            </w:r>
            <w:r w:rsidR="005437AB" w:rsidRPr="00CF2983">
              <w:rPr>
                <w:rFonts w:ascii="Times New Roman" w:hAnsi="Times New Roman" w:cs="Times New Roman"/>
                <w:sz w:val="24"/>
                <w:szCs w:val="24"/>
              </w:rPr>
              <w:t>C0121</w:t>
            </w:r>
          </w:p>
        </w:tc>
        <w:tc>
          <w:tcPr>
            <w:tcW w:w="3969" w:type="dxa"/>
          </w:tcPr>
          <w:p w14:paraId="77300DB7" w14:textId="52288007" w:rsidR="005437AB" w:rsidRPr="00CF2983" w:rsidRDefault="00B719C6" w:rsidP="00B719C6">
            <w:pPr>
              <w:spacing w:after="200" w:line="276" w:lineRule="auto"/>
              <w:rPr>
                <w:rFonts w:ascii="Times New Roman" w:hAnsi="Times New Roman" w:cs="Times New Roman"/>
                <w:sz w:val="24"/>
                <w:szCs w:val="24"/>
              </w:rPr>
            </w:pPr>
            <w:r>
              <w:rPr>
                <w:rFonts w:ascii="Times New Roman" w:hAnsi="Times New Roman" w:cs="Times New Roman"/>
                <w:sz w:val="24"/>
                <w:szCs w:val="24"/>
              </w:rPr>
              <w:t>Code of c</w:t>
            </w:r>
            <w:r w:rsidR="005437AB" w:rsidRPr="00CF2983">
              <w:rPr>
                <w:rFonts w:ascii="Times New Roman" w:hAnsi="Times New Roman" w:cs="Times New Roman"/>
                <w:sz w:val="24"/>
                <w:szCs w:val="24"/>
              </w:rPr>
              <w:t>ustodian</w:t>
            </w:r>
          </w:p>
        </w:tc>
      </w:tr>
      <w:tr w:rsidR="00B719C6" w:rsidRPr="00CF2983" w14:paraId="2B57B64E" w14:textId="77777777" w:rsidTr="00D00029">
        <w:trPr>
          <w:trHeight w:val="233"/>
        </w:trPr>
        <w:tc>
          <w:tcPr>
            <w:tcW w:w="1242" w:type="dxa"/>
          </w:tcPr>
          <w:p w14:paraId="43B124B4" w14:textId="49ADDFD2" w:rsidR="00B719C6" w:rsidRPr="00CF2983" w:rsidRDefault="00B719C6" w:rsidP="00910522">
            <w:pPr>
              <w:pStyle w:val="NoSpacing"/>
              <w:rPr>
                <w:rFonts w:ascii="Times New Roman" w:hAnsi="Times New Roman" w:cs="Times New Roman"/>
                <w:sz w:val="24"/>
                <w:szCs w:val="24"/>
              </w:rPr>
            </w:pPr>
            <w:r>
              <w:rPr>
                <w:rFonts w:ascii="Times New Roman" w:hAnsi="Times New Roman" w:cs="Times New Roman"/>
                <w:sz w:val="24"/>
                <w:szCs w:val="24"/>
              </w:rPr>
              <w:t>C0122</w:t>
            </w:r>
          </w:p>
        </w:tc>
        <w:tc>
          <w:tcPr>
            <w:tcW w:w="3969" w:type="dxa"/>
          </w:tcPr>
          <w:p w14:paraId="7DD9E5F4" w14:textId="127E5F8E" w:rsidR="00B719C6" w:rsidRPr="00CF2983" w:rsidRDefault="00B719C6" w:rsidP="004A2E64">
            <w:pPr>
              <w:spacing w:after="200" w:line="276" w:lineRule="auto"/>
              <w:rPr>
                <w:rFonts w:ascii="Times New Roman" w:hAnsi="Times New Roman" w:cs="Times New Roman"/>
                <w:sz w:val="24"/>
                <w:szCs w:val="24"/>
              </w:rPr>
            </w:pPr>
            <w:r w:rsidRPr="00B719C6">
              <w:rPr>
                <w:rFonts w:ascii="Times New Roman" w:hAnsi="Times New Roman" w:cs="Times New Roman"/>
                <w:sz w:val="24"/>
                <w:szCs w:val="24"/>
              </w:rPr>
              <w:t>Type of code of custodian</w:t>
            </w:r>
            <w:r>
              <w:rPr>
                <w:rFonts w:ascii="Times New Roman" w:hAnsi="Times New Roman" w:cs="Times New Roman"/>
                <w:sz w:val="24"/>
                <w:szCs w:val="24"/>
              </w:rPr>
              <w:t>”;</w:t>
            </w:r>
          </w:p>
        </w:tc>
      </w:tr>
    </w:tbl>
    <w:p w14:paraId="614B4ADB" w14:textId="23F99BCB" w:rsidR="00CF2983" w:rsidRDefault="00CF2983" w:rsidP="004E1ACF">
      <w:pPr>
        <w:numPr>
          <w:ilvl w:val="0"/>
          <w:numId w:val="7"/>
        </w:numPr>
        <w:spacing w:before="0"/>
        <w:contextualSpacing/>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the following columns are inserted between column C0140 and C0150:</w:t>
      </w:r>
    </w:p>
    <w:p w14:paraId="208394F8" w14:textId="0CC333BB" w:rsidR="00CF2983" w:rsidRDefault="00CF2983" w:rsidP="00CF2983">
      <w:pPr>
        <w:spacing w:before="0"/>
        <w:ind w:left="1134"/>
        <w:contextualSpacing/>
        <w:jc w:val="left"/>
        <w:rPr>
          <w:rFonts w:ascii="Times New Roman" w:eastAsia="Times New Roman" w:hAnsi="Times New Roman" w:cs="Times New Roman"/>
          <w:sz w:val="24"/>
          <w:szCs w:val="24"/>
          <w:lang w:eastAsia="en-GB"/>
        </w:rPr>
      </w:pPr>
    </w:p>
    <w:tbl>
      <w:tblPr>
        <w:tblStyle w:val="TableGrid"/>
        <w:tblW w:w="0" w:type="auto"/>
        <w:tblLook w:val="04A0" w:firstRow="1" w:lastRow="0" w:firstColumn="1" w:lastColumn="0" w:noHBand="0" w:noVBand="1"/>
      </w:tblPr>
      <w:tblGrid>
        <w:gridCol w:w="1242"/>
        <w:gridCol w:w="3969"/>
      </w:tblGrid>
      <w:tr w:rsidR="00CF2983" w:rsidRPr="00CF2983" w14:paraId="5A4C6F84" w14:textId="5A0F6AB9" w:rsidTr="004C3E45">
        <w:trPr>
          <w:trHeight w:val="143"/>
        </w:trPr>
        <w:tc>
          <w:tcPr>
            <w:tcW w:w="1242" w:type="dxa"/>
          </w:tcPr>
          <w:p w14:paraId="435CC4DA" w14:textId="0F45C96A" w:rsidR="00CF2983" w:rsidRPr="00CF2983" w:rsidRDefault="007A1789" w:rsidP="00910522">
            <w:pPr>
              <w:pStyle w:val="NoSpacing"/>
              <w:rPr>
                <w:rFonts w:ascii="Times New Roman" w:hAnsi="Times New Roman" w:cs="Times New Roman"/>
                <w:sz w:val="24"/>
                <w:szCs w:val="24"/>
              </w:rPr>
            </w:pPr>
            <w:r>
              <w:rPr>
                <w:rFonts w:ascii="Times New Roman" w:hAnsi="Times New Roman" w:cs="Times New Roman"/>
                <w:sz w:val="24"/>
                <w:szCs w:val="24"/>
              </w:rPr>
              <w:t>“</w:t>
            </w:r>
            <w:r w:rsidR="00CF2983" w:rsidRPr="00CF2983">
              <w:rPr>
                <w:rFonts w:ascii="Times New Roman" w:hAnsi="Times New Roman" w:cs="Times New Roman"/>
                <w:sz w:val="24"/>
                <w:szCs w:val="24"/>
              </w:rPr>
              <w:t>C014</w:t>
            </w:r>
            <w:r w:rsidR="008F394D">
              <w:rPr>
                <w:rFonts w:ascii="Times New Roman" w:hAnsi="Times New Roman" w:cs="Times New Roman"/>
                <w:sz w:val="24"/>
                <w:szCs w:val="24"/>
              </w:rPr>
              <w:t>5</w:t>
            </w:r>
          </w:p>
        </w:tc>
        <w:tc>
          <w:tcPr>
            <w:tcW w:w="3969" w:type="dxa"/>
          </w:tcPr>
          <w:p w14:paraId="58F8C28D" w14:textId="6875E550" w:rsidR="00CF2983" w:rsidRPr="00CF2983" w:rsidRDefault="008F394D" w:rsidP="00910522">
            <w:pPr>
              <w:spacing w:after="200" w:line="276" w:lineRule="auto"/>
              <w:rPr>
                <w:rFonts w:ascii="Times New Roman" w:hAnsi="Times New Roman" w:cs="Times New Roman"/>
                <w:sz w:val="24"/>
                <w:szCs w:val="24"/>
              </w:rPr>
            </w:pPr>
            <w:r w:rsidRPr="008F394D">
              <w:rPr>
                <w:rFonts w:ascii="Times New Roman" w:hAnsi="Times New Roman" w:cs="Times New Roman"/>
                <w:sz w:val="24"/>
                <w:szCs w:val="24"/>
              </w:rPr>
              <w:t>Long-term equity investment</w:t>
            </w:r>
            <w:r w:rsidR="00CF2983">
              <w:rPr>
                <w:rFonts w:ascii="Times New Roman" w:hAnsi="Times New Roman" w:cs="Times New Roman"/>
                <w:sz w:val="24"/>
                <w:szCs w:val="24"/>
              </w:rPr>
              <w:t>;”</w:t>
            </w:r>
          </w:p>
        </w:tc>
      </w:tr>
    </w:tbl>
    <w:p w14:paraId="03338D69" w14:textId="24FE0961" w:rsidR="005D2233" w:rsidRDefault="005D2233" w:rsidP="00B400E3"/>
    <w:p w14:paraId="21AAA0C0" w14:textId="1168A5B1" w:rsidR="00037FA0" w:rsidRDefault="00037FA0" w:rsidP="004E1ACF">
      <w:pPr>
        <w:numPr>
          <w:ilvl w:val="0"/>
          <w:numId w:val="7"/>
        </w:numPr>
        <w:spacing w:before="0"/>
        <w:contextualSpacing/>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the following columns are inserted between column C0290 and C0300:</w:t>
      </w:r>
    </w:p>
    <w:p w14:paraId="76A921B5" w14:textId="4D4E9ACD" w:rsidR="00037FA0" w:rsidRDefault="00037FA0" w:rsidP="00037FA0">
      <w:pPr>
        <w:spacing w:before="0"/>
        <w:ind w:left="720"/>
        <w:contextualSpacing/>
        <w:jc w:val="left"/>
        <w:rPr>
          <w:rFonts w:ascii="Times New Roman" w:eastAsia="Times New Roman" w:hAnsi="Times New Roman" w:cs="Times New Roman"/>
          <w:sz w:val="24"/>
          <w:szCs w:val="24"/>
          <w:lang w:eastAsia="en-GB"/>
        </w:rPr>
      </w:pPr>
    </w:p>
    <w:tbl>
      <w:tblPr>
        <w:tblStyle w:val="TableGrid"/>
        <w:tblW w:w="0" w:type="auto"/>
        <w:tblLayout w:type="fixed"/>
        <w:tblLook w:val="04A0" w:firstRow="1" w:lastRow="0" w:firstColumn="1" w:lastColumn="0" w:noHBand="0" w:noVBand="1"/>
      </w:tblPr>
      <w:tblGrid>
        <w:gridCol w:w="1425"/>
        <w:gridCol w:w="3786"/>
      </w:tblGrid>
      <w:tr w:rsidR="00037FA0" w:rsidRPr="00037FA0" w14:paraId="6F35AF6C" w14:textId="77777777" w:rsidTr="006068B4">
        <w:trPr>
          <w:trHeight w:val="463"/>
        </w:trPr>
        <w:tc>
          <w:tcPr>
            <w:tcW w:w="1425" w:type="dxa"/>
          </w:tcPr>
          <w:p w14:paraId="01C0A41D" w14:textId="3F4DF04F" w:rsidR="00037FA0" w:rsidRPr="00037FA0" w:rsidRDefault="00037FA0" w:rsidP="00910522">
            <w:pPr>
              <w:pStyle w:val="NoSpacing"/>
              <w:rPr>
                <w:rFonts w:ascii="Times New Roman" w:hAnsi="Times New Roman" w:cs="Times New Roman"/>
                <w:sz w:val="24"/>
                <w:szCs w:val="24"/>
              </w:rPr>
            </w:pPr>
            <w:r>
              <w:rPr>
                <w:rFonts w:ascii="Times New Roman" w:hAnsi="Times New Roman" w:cs="Times New Roman"/>
                <w:sz w:val="24"/>
                <w:szCs w:val="24"/>
              </w:rPr>
              <w:t>“</w:t>
            </w:r>
            <w:r w:rsidR="006068B4">
              <w:rPr>
                <w:rFonts w:ascii="Times New Roman" w:hAnsi="Times New Roman" w:cs="Times New Roman"/>
                <w:sz w:val="24"/>
                <w:szCs w:val="24"/>
              </w:rPr>
              <w:t>C0292</w:t>
            </w:r>
          </w:p>
        </w:tc>
        <w:tc>
          <w:tcPr>
            <w:tcW w:w="3786" w:type="dxa"/>
          </w:tcPr>
          <w:p w14:paraId="5664AC5F" w14:textId="222AD2B9" w:rsidR="00037FA0" w:rsidRPr="00037FA0" w:rsidRDefault="006068B4" w:rsidP="00910522">
            <w:pPr>
              <w:spacing w:after="200" w:line="276" w:lineRule="auto"/>
              <w:rPr>
                <w:rFonts w:ascii="Times New Roman" w:hAnsi="Times New Roman" w:cs="Times New Roman"/>
                <w:sz w:val="24"/>
                <w:szCs w:val="24"/>
              </w:rPr>
            </w:pPr>
            <w:r w:rsidRPr="006068B4">
              <w:rPr>
                <w:rFonts w:ascii="Times New Roman" w:hAnsi="Times New Roman" w:cs="Times New Roman"/>
                <w:sz w:val="24"/>
                <w:szCs w:val="24"/>
              </w:rPr>
              <w:t xml:space="preserve">SCR calculation approach for CIU  </w:t>
            </w:r>
          </w:p>
        </w:tc>
      </w:tr>
      <w:tr w:rsidR="006068B4" w:rsidRPr="00037FA0" w14:paraId="0F8B256C" w14:textId="77777777" w:rsidTr="004C3E45">
        <w:trPr>
          <w:trHeight w:val="163"/>
        </w:trPr>
        <w:tc>
          <w:tcPr>
            <w:tcW w:w="1425" w:type="dxa"/>
          </w:tcPr>
          <w:p w14:paraId="7EA91591" w14:textId="010C6909" w:rsidR="006068B4" w:rsidRDefault="006068B4" w:rsidP="00910522">
            <w:pPr>
              <w:pStyle w:val="NoSpacing"/>
              <w:rPr>
                <w:rFonts w:ascii="Times New Roman" w:hAnsi="Times New Roman" w:cs="Times New Roman"/>
                <w:sz w:val="24"/>
                <w:szCs w:val="24"/>
              </w:rPr>
            </w:pPr>
            <w:r w:rsidRPr="00037FA0">
              <w:rPr>
                <w:rFonts w:ascii="Times New Roman" w:hAnsi="Times New Roman" w:cs="Times New Roman"/>
                <w:sz w:val="24"/>
                <w:szCs w:val="24"/>
              </w:rPr>
              <w:t>C0293</w:t>
            </w:r>
          </w:p>
        </w:tc>
        <w:tc>
          <w:tcPr>
            <w:tcW w:w="3786" w:type="dxa"/>
          </w:tcPr>
          <w:p w14:paraId="37AD5463" w14:textId="4F15800A" w:rsidR="006068B4" w:rsidRPr="00037FA0" w:rsidRDefault="006068B4" w:rsidP="00910522">
            <w:pPr>
              <w:spacing w:after="200" w:line="276" w:lineRule="auto"/>
              <w:rPr>
                <w:rFonts w:ascii="Times New Roman" w:hAnsi="Times New Roman" w:cs="Times New Roman"/>
                <w:sz w:val="24"/>
                <w:szCs w:val="24"/>
              </w:rPr>
            </w:pPr>
            <w:r w:rsidRPr="00037FA0">
              <w:rPr>
                <w:rFonts w:ascii="Times New Roman" w:hAnsi="Times New Roman" w:cs="Times New Roman"/>
                <w:sz w:val="24"/>
                <w:szCs w:val="24"/>
              </w:rPr>
              <w:t>Bail-in rules</w:t>
            </w:r>
          </w:p>
        </w:tc>
      </w:tr>
      <w:tr w:rsidR="00037FA0" w:rsidRPr="00037FA0" w14:paraId="37BC12D0" w14:textId="77777777" w:rsidTr="004C3E45">
        <w:trPr>
          <w:trHeight w:val="217"/>
        </w:trPr>
        <w:tc>
          <w:tcPr>
            <w:tcW w:w="1425" w:type="dxa"/>
          </w:tcPr>
          <w:p w14:paraId="4FC6E35B" w14:textId="6067F518" w:rsidR="00037FA0" w:rsidRPr="00037FA0" w:rsidRDefault="00037FA0" w:rsidP="00910522">
            <w:pPr>
              <w:pStyle w:val="NoSpacing"/>
              <w:rPr>
                <w:rFonts w:ascii="Times New Roman" w:hAnsi="Times New Roman" w:cs="Times New Roman"/>
                <w:sz w:val="24"/>
                <w:szCs w:val="24"/>
              </w:rPr>
            </w:pPr>
            <w:r w:rsidRPr="00037FA0">
              <w:rPr>
                <w:rFonts w:ascii="Times New Roman" w:hAnsi="Times New Roman" w:cs="Times New Roman"/>
                <w:sz w:val="24"/>
                <w:szCs w:val="24"/>
              </w:rPr>
              <w:t>C029</w:t>
            </w:r>
            <w:r w:rsidR="003A5EA0">
              <w:rPr>
                <w:rFonts w:ascii="Times New Roman" w:hAnsi="Times New Roman" w:cs="Times New Roman"/>
                <w:sz w:val="24"/>
                <w:szCs w:val="24"/>
              </w:rPr>
              <w:t>4</w:t>
            </w:r>
          </w:p>
        </w:tc>
        <w:tc>
          <w:tcPr>
            <w:tcW w:w="3786" w:type="dxa"/>
          </w:tcPr>
          <w:p w14:paraId="1C0CF267" w14:textId="6FFE41C7" w:rsidR="00037FA0" w:rsidRPr="00037FA0" w:rsidRDefault="004A2E64" w:rsidP="00910522">
            <w:pPr>
              <w:rPr>
                <w:rFonts w:ascii="Times New Roman" w:hAnsi="Times New Roman" w:cs="Times New Roman"/>
                <w:sz w:val="24"/>
                <w:szCs w:val="24"/>
              </w:rPr>
            </w:pPr>
            <w:r w:rsidRPr="004A2E64">
              <w:rPr>
                <w:rFonts w:ascii="Times New Roman" w:hAnsi="Times New Roman" w:cs="Times New Roman"/>
                <w:sz w:val="24"/>
                <w:szCs w:val="24"/>
              </w:rPr>
              <w:t>Regional Governments and Local Authorities (RGLA)</w:t>
            </w:r>
          </w:p>
        </w:tc>
      </w:tr>
      <w:tr w:rsidR="00037FA0" w:rsidRPr="00037FA0" w14:paraId="38382418" w14:textId="77777777" w:rsidTr="00227A86">
        <w:trPr>
          <w:trHeight w:val="331"/>
        </w:trPr>
        <w:tc>
          <w:tcPr>
            <w:tcW w:w="1425" w:type="dxa"/>
          </w:tcPr>
          <w:p w14:paraId="452A94A6" w14:textId="307AD876" w:rsidR="00037FA0" w:rsidRPr="00037FA0" w:rsidRDefault="00037FA0" w:rsidP="00910522">
            <w:pPr>
              <w:pStyle w:val="NoSpacing"/>
              <w:rPr>
                <w:rFonts w:ascii="Times New Roman" w:hAnsi="Times New Roman" w:cs="Times New Roman"/>
                <w:sz w:val="24"/>
                <w:szCs w:val="24"/>
              </w:rPr>
            </w:pPr>
            <w:r w:rsidRPr="00037FA0">
              <w:rPr>
                <w:rFonts w:ascii="Times New Roman" w:hAnsi="Times New Roman" w:cs="Times New Roman"/>
                <w:sz w:val="24"/>
                <w:szCs w:val="24"/>
              </w:rPr>
              <w:t>C029</w:t>
            </w:r>
            <w:r w:rsidR="003A5EA0">
              <w:rPr>
                <w:rFonts w:ascii="Times New Roman" w:hAnsi="Times New Roman" w:cs="Times New Roman"/>
                <w:sz w:val="24"/>
                <w:szCs w:val="24"/>
              </w:rPr>
              <w:t>5</w:t>
            </w:r>
          </w:p>
        </w:tc>
        <w:tc>
          <w:tcPr>
            <w:tcW w:w="3786" w:type="dxa"/>
          </w:tcPr>
          <w:p w14:paraId="0D956B0A" w14:textId="77777777" w:rsidR="00037FA0" w:rsidRPr="00037FA0" w:rsidRDefault="00037FA0" w:rsidP="00910522">
            <w:pPr>
              <w:rPr>
                <w:rFonts w:ascii="Times New Roman" w:hAnsi="Times New Roman" w:cs="Times New Roman"/>
                <w:sz w:val="24"/>
                <w:szCs w:val="24"/>
              </w:rPr>
            </w:pPr>
            <w:r w:rsidRPr="00037FA0">
              <w:rPr>
                <w:rFonts w:ascii="Times New Roman" w:hAnsi="Times New Roman" w:cs="Times New Roman"/>
                <w:sz w:val="24"/>
                <w:szCs w:val="24"/>
              </w:rPr>
              <w:t xml:space="preserve">Crypto-assets  </w:t>
            </w:r>
          </w:p>
        </w:tc>
      </w:tr>
      <w:tr w:rsidR="00037FA0" w:rsidRPr="00037FA0" w14:paraId="120AA6D0" w14:textId="77777777" w:rsidTr="004C3E45">
        <w:trPr>
          <w:trHeight w:val="242"/>
        </w:trPr>
        <w:tc>
          <w:tcPr>
            <w:tcW w:w="1425" w:type="dxa"/>
          </w:tcPr>
          <w:p w14:paraId="5CCD6ECE" w14:textId="67BDB609" w:rsidR="00037FA0" w:rsidRPr="00037FA0" w:rsidRDefault="00037FA0" w:rsidP="00910522">
            <w:pPr>
              <w:pStyle w:val="NoSpacing"/>
              <w:rPr>
                <w:rFonts w:ascii="Times New Roman" w:hAnsi="Times New Roman" w:cs="Times New Roman"/>
                <w:sz w:val="24"/>
                <w:szCs w:val="24"/>
              </w:rPr>
            </w:pPr>
            <w:r w:rsidRPr="00037FA0">
              <w:rPr>
                <w:rFonts w:ascii="Times New Roman" w:hAnsi="Times New Roman" w:cs="Times New Roman"/>
                <w:sz w:val="24"/>
                <w:szCs w:val="24"/>
              </w:rPr>
              <w:lastRenderedPageBreak/>
              <w:t>C029</w:t>
            </w:r>
            <w:r w:rsidR="003A5EA0">
              <w:rPr>
                <w:rFonts w:ascii="Times New Roman" w:hAnsi="Times New Roman" w:cs="Times New Roman"/>
                <w:sz w:val="24"/>
                <w:szCs w:val="24"/>
              </w:rPr>
              <w:t>6</w:t>
            </w:r>
          </w:p>
        </w:tc>
        <w:tc>
          <w:tcPr>
            <w:tcW w:w="3786" w:type="dxa"/>
          </w:tcPr>
          <w:p w14:paraId="5020B69E" w14:textId="77777777" w:rsidR="00037FA0" w:rsidRPr="00037FA0" w:rsidRDefault="00037FA0" w:rsidP="00910522">
            <w:pPr>
              <w:rPr>
                <w:rFonts w:ascii="Times New Roman" w:hAnsi="Times New Roman" w:cs="Times New Roman"/>
                <w:sz w:val="24"/>
                <w:szCs w:val="24"/>
              </w:rPr>
            </w:pPr>
            <w:r w:rsidRPr="00037FA0">
              <w:rPr>
                <w:rFonts w:ascii="Times New Roman" w:hAnsi="Times New Roman" w:cs="Times New Roman"/>
                <w:sz w:val="24"/>
                <w:szCs w:val="24"/>
              </w:rPr>
              <w:t>Property type</w:t>
            </w:r>
          </w:p>
        </w:tc>
      </w:tr>
      <w:tr w:rsidR="00037FA0" w:rsidRPr="00037FA0" w14:paraId="5403B20C" w14:textId="77777777" w:rsidTr="00227A86">
        <w:trPr>
          <w:trHeight w:val="357"/>
        </w:trPr>
        <w:tc>
          <w:tcPr>
            <w:tcW w:w="1425" w:type="dxa"/>
          </w:tcPr>
          <w:p w14:paraId="3DAE441E" w14:textId="55691D5A" w:rsidR="00037FA0" w:rsidRPr="00037FA0" w:rsidRDefault="00037FA0" w:rsidP="00910522">
            <w:pPr>
              <w:pStyle w:val="NoSpacing"/>
              <w:rPr>
                <w:rFonts w:ascii="Times New Roman" w:hAnsi="Times New Roman" w:cs="Times New Roman"/>
                <w:sz w:val="24"/>
                <w:szCs w:val="24"/>
              </w:rPr>
            </w:pPr>
            <w:r w:rsidRPr="00037FA0">
              <w:rPr>
                <w:rFonts w:ascii="Times New Roman" w:hAnsi="Times New Roman" w:cs="Times New Roman"/>
                <w:sz w:val="24"/>
                <w:szCs w:val="24"/>
              </w:rPr>
              <w:t>C029</w:t>
            </w:r>
            <w:r w:rsidR="003A5EA0">
              <w:rPr>
                <w:rFonts w:ascii="Times New Roman" w:hAnsi="Times New Roman" w:cs="Times New Roman"/>
                <w:sz w:val="24"/>
                <w:szCs w:val="24"/>
              </w:rPr>
              <w:t>7</w:t>
            </w:r>
          </w:p>
        </w:tc>
        <w:tc>
          <w:tcPr>
            <w:tcW w:w="3786" w:type="dxa"/>
          </w:tcPr>
          <w:p w14:paraId="61780278" w14:textId="08C944C3" w:rsidR="00037FA0" w:rsidRPr="00037FA0" w:rsidRDefault="00037FA0" w:rsidP="00910522">
            <w:pPr>
              <w:rPr>
                <w:rFonts w:ascii="Times New Roman" w:hAnsi="Times New Roman" w:cs="Times New Roman"/>
                <w:sz w:val="24"/>
                <w:szCs w:val="24"/>
              </w:rPr>
            </w:pPr>
            <w:r w:rsidRPr="00037FA0">
              <w:rPr>
                <w:rFonts w:ascii="Times New Roman" w:hAnsi="Times New Roman" w:cs="Times New Roman"/>
                <w:sz w:val="24"/>
                <w:szCs w:val="24"/>
              </w:rPr>
              <w:t>Property location</w:t>
            </w:r>
            <w:r>
              <w:rPr>
                <w:rFonts w:ascii="Times New Roman" w:hAnsi="Times New Roman" w:cs="Times New Roman"/>
                <w:sz w:val="24"/>
                <w:szCs w:val="24"/>
              </w:rPr>
              <w:t>”;</w:t>
            </w:r>
          </w:p>
        </w:tc>
      </w:tr>
    </w:tbl>
    <w:p w14:paraId="5B959A0A" w14:textId="24EA7BB3" w:rsidR="00037FA0" w:rsidRDefault="00037FA0" w:rsidP="00037FA0">
      <w:pPr>
        <w:spacing w:before="0"/>
        <w:ind w:left="720"/>
        <w:contextualSpacing/>
        <w:jc w:val="left"/>
        <w:rPr>
          <w:rFonts w:ascii="Times New Roman" w:eastAsia="Times New Roman" w:hAnsi="Times New Roman" w:cs="Times New Roman"/>
          <w:sz w:val="24"/>
          <w:szCs w:val="24"/>
          <w:lang w:eastAsia="en-GB"/>
        </w:rPr>
      </w:pPr>
    </w:p>
    <w:p w14:paraId="74EFFC53" w14:textId="2E29923A" w:rsidR="004961C6" w:rsidRPr="00CF2983" w:rsidRDefault="004961C6" w:rsidP="001B59FF">
      <w:pPr>
        <w:pStyle w:val="Heading1"/>
        <w:jc w:val="center"/>
        <w:rPr>
          <w:rFonts w:ascii="Times New Roman" w:hAnsi="Times New Roman" w:cs="Times New Roman"/>
          <w:caps/>
          <w:sz w:val="24"/>
          <w:szCs w:val="24"/>
          <w:u w:val="single"/>
        </w:rPr>
      </w:pPr>
      <w:r w:rsidRPr="00CF2983">
        <w:rPr>
          <w:rFonts w:ascii="Times New Roman" w:hAnsi="Times New Roman" w:cs="Times New Roman"/>
          <w:caps/>
          <w:sz w:val="24"/>
          <w:szCs w:val="24"/>
          <w:u w:val="single"/>
        </w:rPr>
        <w:t xml:space="preserve">Annex </w:t>
      </w:r>
      <w:r w:rsidR="00017FDF" w:rsidRPr="00CF2983">
        <w:rPr>
          <w:rFonts w:ascii="Times New Roman" w:hAnsi="Times New Roman" w:cs="Times New Roman"/>
          <w:caps/>
          <w:sz w:val="24"/>
          <w:szCs w:val="24"/>
          <w:u w:val="single"/>
        </w:rPr>
        <w:t>IV</w:t>
      </w:r>
    </w:p>
    <w:p w14:paraId="79ED2D45" w14:textId="0C3EAFA2" w:rsidR="00AF167C" w:rsidRDefault="00AF167C" w:rsidP="00AF167C">
      <w:pPr>
        <w:numPr>
          <w:ilvl w:val="0"/>
          <w:numId w:val="4"/>
        </w:numPr>
        <w:spacing w:before="0"/>
        <w:ind w:left="709" w:hanging="709"/>
        <w:contextualSpacing/>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in Section S.01.01 — Content of the submission, the table is amended as follows:</w:t>
      </w:r>
    </w:p>
    <w:p w14:paraId="39E30827" w14:textId="7DA7FCC6" w:rsidR="00AF167C" w:rsidRDefault="00AF167C" w:rsidP="00AF167C">
      <w:pPr>
        <w:pStyle w:val="ListParagraph"/>
        <w:numPr>
          <w:ilvl w:val="0"/>
          <w:numId w:val="3"/>
        </w:numPr>
        <w:spacing w:before="0"/>
        <w:ind w:left="709" w:hanging="283"/>
        <w:jc w:val="left"/>
        <w:rPr>
          <w:rFonts w:ascii="Times New Roman" w:eastAsia="Times New Roman" w:hAnsi="Times New Roman" w:cs="Times New Roman"/>
          <w:sz w:val="24"/>
          <w:szCs w:val="24"/>
          <w:lang w:eastAsia="en-GB"/>
        </w:rPr>
      </w:pPr>
      <w:r w:rsidRPr="00DB638E">
        <w:rPr>
          <w:rFonts w:ascii="Times New Roman" w:eastAsia="Times New Roman" w:hAnsi="Times New Roman" w:cs="Times New Roman"/>
          <w:sz w:val="24"/>
          <w:szCs w:val="24"/>
          <w:lang w:eastAsia="en-GB"/>
        </w:rPr>
        <w:t xml:space="preserve">in the </w:t>
      </w:r>
      <w:r>
        <w:rPr>
          <w:rFonts w:ascii="Times New Roman" w:eastAsia="Times New Roman" w:hAnsi="Times New Roman" w:cs="Times New Roman"/>
          <w:sz w:val="24"/>
          <w:szCs w:val="24"/>
          <w:lang w:eastAsia="en-GB"/>
        </w:rPr>
        <w:t>‘General comments’ section the following is added at the end</w:t>
      </w:r>
      <w:r w:rsidRPr="00DB638E">
        <w:rPr>
          <w:rFonts w:ascii="Times New Roman" w:eastAsia="Times New Roman" w:hAnsi="Times New Roman" w:cs="Times New Roman"/>
          <w:sz w:val="24"/>
          <w:szCs w:val="24"/>
          <w:lang w:eastAsia="en-GB"/>
        </w:rPr>
        <w:t xml:space="preserve">: </w:t>
      </w:r>
    </w:p>
    <w:p w14:paraId="3099257A" w14:textId="59253758" w:rsidR="00AF167C" w:rsidRDefault="00AF167C" w:rsidP="00AF167C">
      <w:pPr>
        <w:pStyle w:val="ListParagraph"/>
        <w:spacing w:before="0"/>
        <w:ind w:left="709"/>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AF167C">
        <w:rPr>
          <w:rFonts w:ascii="Times New Roman" w:eastAsia="Times New Roman" w:hAnsi="Times New Roman" w:cs="Times New Roman"/>
          <w:sz w:val="24"/>
          <w:szCs w:val="24"/>
          <w:lang w:eastAsia="en-GB"/>
        </w:rPr>
        <w:t>When a template is submitted only with zeros or without figures, then S.01.01 should indicate one of the “non reported” options</w:t>
      </w:r>
      <w:r>
        <w:rPr>
          <w:rFonts w:ascii="Times New Roman" w:eastAsia="Times New Roman" w:hAnsi="Times New Roman" w:cs="Times New Roman"/>
          <w:sz w:val="24"/>
          <w:szCs w:val="24"/>
          <w:lang w:eastAsia="en-GB"/>
        </w:rPr>
        <w:t>”;</w:t>
      </w:r>
    </w:p>
    <w:p w14:paraId="187E752B" w14:textId="48F89A6B" w:rsidR="004C147B" w:rsidRDefault="004C147B" w:rsidP="004C147B">
      <w:pPr>
        <w:pStyle w:val="ListParagraph"/>
        <w:numPr>
          <w:ilvl w:val="0"/>
          <w:numId w:val="3"/>
        </w:numPr>
        <w:spacing w:before="0"/>
        <w:ind w:left="709" w:hanging="283"/>
        <w:jc w:val="left"/>
        <w:rPr>
          <w:rFonts w:ascii="Times New Roman" w:eastAsia="Times New Roman" w:hAnsi="Times New Roman" w:cs="Times New Roman"/>
          <w:sz w:val="24"/>
          <w:szCs w:val="24"/>
          <w:lang w:eastAsia="en-GB"/>
        </w:rPr>
      </w:pPr>
      <w:r w:rsidRPr="00DB638E">
        <w:rPr>
          <w:rFonts w:ascii="Times New Roman" w:eastAsia="Times New Roman" w:hAnsi="Times New Roman" w:cs="Times New Roman"/>
          <w:sz w:val="24"/>
          <w:szCs w:val="24"/>
          <w:lang w:eastAsia="en-GB"/>
        </w:rPr>
        <w:t xml:space="preserve">in the </w:t>
      </w:r>
      <w:r>
        <w:rPr>
          <w:rFonts w:ascii="Times New Roman" w:eastAsia="Times New Roman" w:hAnsi="Times New Roman" w:cs="Times New Roman"/>
          <w:sz w:val="24"/>
          <w:szCs w:val="24"/>
          <w:lang w:eastAsia="en-GB"/>
        </w:rPr>
        <w:t>second</w:t>
      </w:r>
      <w:r w:rsidRPr="00DB638E">
        <w:rPr>
          <w:rFonts w:ascii="Times New Roman" w:eastAsia="Times New Roman" w:hAnsi="Times New Roman" w:cs="Times New Roman"/>
          <w:sz w:val="24"/>
          <w:szCs w:val="24"/>
          <w:lang w:eastAsia="en-GB"/>
        </w:rPr>
        <w:t xml:space="preserve"> column ('</w:t>
      </w:r>
      <w:r>
        <w:rPr>
          <w:rFonts w:ascii="Times New Roman" w:eastAsia="Times New Roman" w:hAnsi="Times New Roman" w:cs="Times New Roman"/>
          <w:sz w:val="24"/>
          <w:szCs w:val="24"/>
          <w:lang w:eastAsia="en-GB"/>
        </w:rPr>
        <w:t>ITEM</w:t>
      </w:r>
      <w:r w:rsidRPr="00DB638E">
        <w:rPr>
          <w:rFonts w:ascii="Times New Roman" w:eastAsia="Times New Roman" w:hAnsi="Times New Roman" w:cs="Times New Roman"/>
          <w:sz w:val="24"/>
          <w:szCs w:val="24"/>
          <w:lang w:eastAsia="en-GB"/>
        </w:rPr>
        <w:t xml:space="preserve">') of row </w:t>
      </w:r>
      <w:r>
        <w:rPr>
          <w:rFonts w:ascii="Times New Roman" w:eastAsia="Times New Roman" w:hAnsi="Times New Roman" w:cs="Times New Roman"/>
          <w:sz w:val="24"/>
          <w:szCs w:val="24"/>
          <w:lang w:eastAsia="en-GB"/>
        </w:rPr>
        <w:t>C0010/R004</w:t>
      </w:r>
      <w:r w:rsidRPr="00AF167C">
        <w:rPr>
          <w:rFonts w:ascii="Times New Roman" w:eastAsia="Times New Roman" w:hAnsi="Times New Roman" w:cs="Times New Roman"/>
          <w:sz w:val="24"/>
          <w:szCs w:val="24"/>
          <w:lang w:eastAsia="en-GB"/>
        </w:rPr>
        <w:t>0</w:t>
      </w:r>
      <w:r>
        <w:rPr>
          <w:rFonts w:ascii="Times New Roman" w:eastAsia="Times New Roman" w:hAnsi="Times New Roman" w:cs="Times New Roman"/>
          <w:sz w:val="24"/>
          <w:szCs w:val="24"/>
          <w:lang w:eastAsia="en-GB"/>
        </w:rPr>
        <w:t xml:space="preserve"> is </w:t>
      </w:r>
      <w:r w:rsidRPr="00DB638E">
        <w:rPr>
          <w:rFonts w:ascii="Times New Roman" w:eastAsia="Times New Roman" w:hAnsi="Times New Roman" w:cs="Times New Roman"/>
          <w:sz w:val="24"/>
          <w:szCs w:val="24"/>
          <w:lang w:eastAsia="en-GB"/>
        </w:rPr>
        <w:t>replaced by the following</w:t>
      </w:r>
      <w:r>
        <w:rPr>
          <w:rFonts w:ascii="Times New Roman" w:eastAsia="Times New Roman" w:hAnsi="Times New Roman" w:cs="Times New Roman"/>
          <w:sz w:val="24"/>
          <w:szCs w:val="24"/>
          <w:lang w:eastAsia="en-GB"/>
        </w:rPr>
        <w:t>:</w:t>
      </w:r>
    </w:p>
    <w:p w14:paraId="4AAAF89A" w14:textId="4F0925BB" w:rsidR="004C147B" w:rsidRDefault="004C147B" w:rsidP="004C147B">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4C147B">
        <w:rPr>
          <w:rFonts w:ascii="Times New Roman" w:eastAsia="Times New Roman" w:hAnsi="Times New Roman" w:cs="Times New Roman"/>
          <w:sz w:val="24"/>
          <w:szCs w:val="24"/>
          <w:lang w:eastAsia="en-GB"/>
        </w:rPr>
        <w:t>S.02.02 - Liabilities by currency</w:t>
      </w:r>
      <w:r>
        <w:rPr>
          <w:rFonts w:ascii="Times New Roman" w:eastAsia="Times New Roman" w:hAnsi="Times New Roman" w:cs="Times New Roman"/>
          <w:sz w:val="24"/>
          <w:szCs w:val="24"/>
          <w:lang w:eastAsia="en-GB"/>
        </w:rPr>
        <w:t>”;</w:t>
      </w:r>
    </w:p>
    <w:p w14:paraId="70581946" w14:textId="77777777" w:rsidR="00AF167C" w:rsidRDefault="00AF167C" w:rsidP="00AF167C">
      <w:pPr>
        <w:spacing w:before="0"/>
        <w:ind w:left="709"/>
        <w:contextualSpacing/>
        <w:jc w:val="left"/>
        <w:rPr>
          <w:rFonts w:ascii="Times New Roman" w:eastAsia="Times New Roman" w:hAnsi="Times New Roman" w:cs="Times New Roman"/>
          <w:sz w:val="24"/>
          <w:szCs w:val="24"/>
          <w:lang w:eastAsia="en-GB"/>
        </w:rPr>
      </w:pPr>
    </w:p>
    <w:p w14:paraId="6494B902" w14:textId="1FCB9DE3" w:rsidR="00AF167C" w:rsidRDefault="00AF167C" w:rsidP="00AF167C">
      <w:pPr>
        <w:pStyle w:val="ListParagraph"/>
        <w:numPr>
          <w:ilvl w:val="0"/>
          <w:numId w:val="3"/>
        </w:numPr>
        <w:spacing w:before="0"/>
        <w:ind w:left="709" w:hanging="283"/>
        <w:jc w:val="left"/>
        <w:rPr>
          <w:rFonts w:ascii="Times New Roman" w:eastAsia="Times New Roman" w:hAnsi="Times New Roman" w:cs="Times New Roman"/>
          <w:sz w:val="24"/>
          <w:szCs w:val="24"/>
          <w:lang w:eastAsia="en-GB"/>
        </w:rPr>
      </w:pPr>
      <w:r w:rsidRPr="00DB638E">
        <w:rPr>
          <w:rFonts w:ascii="Times New Roman" w:eastAsia="Times New Roman" w:hAnsi="Times New Roman" w:cs="Times New Roman"/>
          <w:sz w:val="24"/>
          <w:szCs w:val="24"/>
          <w:lang w:eastAsia="en-GB"/>
        </w:rPr>
        <w:t xml:space="preserve">in the third column ('Instructions') of row </w:t>
      </w:r>
      <w:r w:rsidRPr="00AF167C">
        <w:rPr>
          <w:rFonts w:ascii="Times New Roman" w:eastAsia="Times New Roman" w:hAnsi="Times New Roman" w:cs="Times New Roman"/>
          <w:sz w:val="24"/>
          <w:szCs w:val="24"/>
          <w:lang w:eastAsia="en-GB"/>
        </w:rPr>
        <w:t>C0010/R0060</w:t>
      </w:r>
      <w:r>
        <w:rPr>
          <w:rFonts w:ascii="Times New Roman" w:eastAsia="Times New Roman" w:hAnsi="Times New Roman" w:cs="Times New Roman"/>
          <w:sz w:val="24"/>
          <w:szCs w:val="24"/>
          <w:lang w:eastAsia="en-GB"/>
        </w:rPr>
        <w:t xml:space="preserve"> are </w:t>
      </w:r>
      <w:r w:rsidRPr="00DB638E">
        <w:rPr>
          <w:rFonts w:ascii="Times New Roman" w:eastAsia="Times New Roman" w:hAnsi="Times New Roman" w:cs="Times New Roman"/>
          <w:sz w:val="24"/>
          <w:szCs w:val="24"/>
          <w:lang w:eastAsia="en-GB"/>
        </w:rPr>
        <w:t>replaced by the following</w:t>
      </w:r>
      <w:r>
        <w:rPr>
          <w:rFonts w:ascii="Times New Roman" w:eastAsia="Times New Roman" w:hAnsi="Times New Roman" w:cs="Times New Roman"/>
          <w:sz w:val="24"/>
          <w:szCs w:val="24"/>
          <w:lang w:eastAsia="en-GB"/>
        </w:rPr>
        <w:t>:</w:t>
      </w:r>
    </w:p>
    <w:p w14:paraId="2883473E" w14:textId="77777777" w:rsidR="00AF167C" w:rsidRPr="00AF167C" w:rsidRDefault="00AF167C" w:rsidP="00AF167C">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AF167C">
        <w:rPr>
          <w:rFonts w:ascii="Times New Roman" w:eastAsia="Times New Roman" w:hAnsi="Times New Roman" w:cs="Times New Roman"/>
          <w:sz w:val="24"/>
          <w:szCs w:val="24"/>
          <w:lang w:eastAsia="en-GB"/>
        </w:rPr>
        <w:t>One of the options in the following closed list shall be used:</w:t>
      </w:r>
    </w:p>
    <w:p w14:paraId="4F50D7E9" w14:textId="77777777" w:rsidR="00AF167C" w:rsidRPr="00AF167C" w:rsidRDefault="00AF167C" w:rsidP="00AF167C">
      <w:pPr>
        <w:pStyle w:val="ListParagraph"/>
        <w:spacing w:before="0"/>
        <w:ind w:left="1080"/>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 xml:space="preserve">1 - Reported </w:t>
      </w:r>
    </w:p>
    <w:p w14:paraId="6B77DCEF" w14:textId="77777777" w:rsidR="00AF167C" w:rsidRPr="00AF167C" w:rsidRDefault="00AF167C" w:rsidP="00AF167C">
      <w:pPr>
        <w:pStyle w:val="ListParagraph"/>
        <w:spacing w:before="0"/>
        <w:ind w:left="1080"/>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2 - Not reported as no off-balance sheet items</w:t>
      </w:r>
    </w:p>
    <w:p w14:paraId="7063AE1D" w14:textId="77777777" w:rsidR="00AF167C" w:rsidRPr="00AF167C" w:rsidRDefault="00AF167C" w:rsidP="00AF167C">
      <w:pPr>
        <w:pStyle w:val="ListParagraph"/>
        <w:spacing w:before="0"/>
        <w:ind w:left="1080"/>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3 — Not due in accordance with instructions of the template</w:t>
      </w:r>
    </w:p>
    <w:p w14:paraId="6174C4D6" w14:textId="52FA0F91" w:rsidR="00AF167C" w:rsidRDefault="00AF167C" w:rsidP="00AF167C">
      <w:pPr>
        <w:pStyle w:val="ListParagraph"/>
        <w:spacing w:before="0"/>
        <w:ind w:left="1080"/>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0 - Not reported other reason (in this case special justification is needed)</w:t>
      </w:r>
      <w:r>
        <w:rPr>
          <w:rFonts w:ascii="Times New Roman" w:eastAsia="Times New Roman" w:hAnsi="Times New Roman" w:cs="Times New Roman"/>
          <w:sz w:val="24"/>
          <w:szCs w:val="24"/>
          <w:lang w:eastAsia="en-GB"/>
        </w:rPr>
        <w:t>”;</w:t>
      </w:r>
    </w:p>
    <w:p w14:paraId="60742DDB" w14:textId="77777777" w:rsidR="00AF167C" w:rsidRDefault="00AF167C" w:rsidP="00AF167C">
      <w:pPr>
        <w:pStyle w:val="ListParagraph"/>
        <w:numPr>
          <w:ilvl w:val="0"/>
          <w:numId w:val="3"/>
        </w:numPr>
        <w:spacing w:before="0"/>
        <w:ind w:left="709" w:hanging="283"/>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row R0070 and R0080 are deleted</w:t>
      </w:r>
      <w:r w:rsidRPr="00DB638E">
        <w:rPr>
          <w:rFonts w:ascii="Times New Roman" w:eastAsia="Times New Roman" w:hAnsi="Times New Roman" w:cs="Times New Roman"/>
          <w:sz w:val="24"/>
          <w:szCs w:val="24"/>
          <w:lang w:eastAsia="en-GB"/>
        </w:rPr>
        <w:t>:</w:t>
      </w:r>
    </w:p>
    <w:p w14:paraId="10CF1468" w14:textId="35ECD1B1" w:rsidR="00AF167C" w:rsidRDefault="00AF167C" w:rsidP="00AF167C">
      <w:pPr>
        <w:pStyle w:val="ListParagraph"/>
        <w:numPr>
          <w:ilvl w:val="0"/>
          <w:numId w:val="3"/>
        </w:numPr>
        <w:spacing w:before="0"/>
        <w:ind w:left="709" w:hanging="283"/>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row R0120 is deleted;</w:t>
      </w:r>
    </w:p>
    <w:p w14:paraId="6ADBC0C4" w14:textId="3EDCCFD9" w:rsidR="00BC7BE5" w:rsidRPr="00AF167C" w:rsidRDefault="00BC7BE5" w:rsidP="00BC7BE5">
      <w:pPr>
        <w:pStyle w:val="ListParagraph"/>
        <w:numPr>
          <w:ilvl w:val="0"/>
          <w:numId w:val="3"/>
        </w:numPr>
        <w:spacing w:before="0"/>
        <w:ind w:left="709" w:hanging="283"/>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in the third column ('Instructions') of row C0010/R0</w:t>
      </w:r>
      <w:r>
        <w:rPr>
          <w:rFonts w:ascii="Times New Roman" w:eastAsia="Times New Roman" w:hAnsi="Times New Roman" w:cs="Times New Roman"/>
          <w:sz w:val="24"/>
          <w:szCs w:val="24"/>
          <w:lang w:eastAsia="en-GB"/>
        </w:rPr>
        <w:t>14</w:t>
      </w:r>
      <w:r w:rsidRPr="00AF167C">
        <w:rPr>
          <w:rFonts w:ascii="Times New Roman" w:eastAsia="Times New Roman" w:hAnsi="Times New Roman" w:cs="Times New Roman"/>
          <w:sz w:val="24"/>
          <w:szCs w:val="24"/>
          <w:lang w:eastAsia="en-GB"/>
        </w:rPr>
        <w:t>0 are replaced by the following:</w:t>
      </w:r>
    </w:p>
    <w:p w14:paraId="0B5B0831" w14:textId="77777777" w:rsidR="00BC7BE5" w:rsidRPr="00BC7BE5" w:rsidRDefault="00BC7BE5" w:rsidP="00BC7BE5">
      <w:pPr>
        <w:pStyle w:val="ListParagraph"/>
        <w:spacing w:before="0"/>
        <w:ind w:left="709"/>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BC7BE5">
        <w:rPr>
          <w:rFonts w:ascii="Times New Roman" w:eastAsia="Times New Roman" w:hAnsi="Times New Roman" w:cs="Times New Roman"/>
          <w:sz w:val="24"/>
          <w:szCs w:val="24"/>
          <w:lang w:eastAsia="en-GB"/>
        </w:rPr>
        <w:t>One of the options in the following closed list shall be used:</w:t>
      </w:r>
    </w:p>
    <w:p w14:paraId="3E55FA78" w14:textId="77777777" w:rsidR="00BC7BE5" w:rsidRPr="00BC7BE5" w:rsidRDefault="00BC7BE5" w:rsidP="00BC7BE5">
      <w:pPr>
        <w:pStyle w:val="ListParagraph"/>
        <w:spacing w:before="0"/>
        <w:ind w:left="709"/>
        <w:jc w:val="left"/>
        <w:rPr>
          <w:rFonts w:ascii="Times New Roman" w:eastAsia="Times New Roman" w:hAnsi="Times New Roman" w:cs="Times New Roman"/>
          <w:sz w:val="24"/>
          <w:szCs w:val="24"/>
          <w:lang w:eastAsia="en-GB"/>
        </w:rPr>
      </w:pPr>
      <w:r w:rsidRPr="00BC7BE5">
        <w:rPr>
          <w:rFonts w:ascii="Times New Roman" w:eastAsia="Times New Roman" w:hAnsi="Times New Roman" w:cs="Times New Roman"/>
          <w:sz w:val="24"/>
          <w:szCs w:val="24"/>
          <w:lang w:eastAsia="en-GB"/>
        </w:rPr>
        <w:t xml:space="preserve">1 - Reported </w:t>
      </w:r>
    </w:p>
    <w:p w14:paraId="0376B00E" w14:textId="77777777" w:rsidR="00BC7BE5" w:rsidRPr="00BC7BE5" w:rsidRDefault="00BC7BE5" w:rsidP="00BC7BE5">
      <w:pPr>
        <w:pStyle w:val="ListParagraph"/>
        <w:spacing w:before="0"/>
        <w:ind w:left="709"/>
        <w:jc w:val="left"/>
        <w:rPr>
          <w:rFonts w:ascii="Times New Roman" w:eastAsia="Times New Roman" w:hAnsi="Times New Roman" w:cs="Times New Roman"/>
          <w:sz w:val="24"/>
          <w:szCs w:val="24"/>
          <w:lang w:eastAsia="en-GB"/>
        </w:rPr>
      </w:pPr>
      <w:r w:rsidRPr="00BC7BE5">
        <w:rPr>
          <w:rFonts w:ascii="Times New Roman" w:eastAsia="Times New Roman" w:hAnsi="Times New Roman" w:cs="Times New Roman"/>
          <w:sz w:val="24"/>
          <w:szCs w:val="24"/>
          <w:lang w:eastAsia="en-GB"/>
        </w:rPr>
        <w:t>6 – Exempted under Guideline 48</w:t>
      </w:r>
    </w:p>
    <w:p w14:paraId="7B4CB01F" w14:textId="15994ABA" w:rsidR="00BC7BE5" w:rsidRPr="00BC7BE5" w:rsidRDefault="00BC7BE5" w:rsidP="00BC7BE5">
      <w:pPr>
        <w:pStyle w:val="ListParagraph"/>
        <w:spacing w:before="0"/>
        <w:ind w:left="709"/>
        <w:jc w:val="left"/>
        <w:rPr>
          <w:rFonts w:ascii="Times New Roman" w:eastAsia="Times New Roman" w:hAnsi="Times New Roman" w:cs="Times New Roman"/>
          <w:sz w:val="24"/>
          <w:szCs w:val="24"/>
          <w:lang w:eastAsia="en-GB"/>
        </w:rPr>
      </w:pPr>
      <w:r w:rsidRPr="00BC7BE5">
        <w:rPr>
          <w:rFonts w:ascii="Times New Roman" w:eastAsia="Times New Roman" w:hAnsi="Times New Roman" w:cs="Times New Roman"/>
          <w:sz w:val="24"/>
          <w:szCs w:val="24"/>
          <w:lang w:eastAsia="en-GB"/>
        </w:rPr>
        <w:t>7 – Not due annually as reported for Quarter 4 (this option is only applicable on annual submissions)</w:t>
      </w:r>
    </w:p>
    <w:p w14:paraId="593549EB" w14:textId="4419CF03" w:rsidR="00BC7BE5" w:rsidRDefault="00BC7BE5" w:rsidP="002B5BA5">
      <w:pPr>
        <w:pStyle w:val="ListParagraph"/>
        <w:spacing w:before="0"/>
        <w:ind w:left="709"/>
        <w:jc w:val="left"/>
        <w:rPr>
          <w:rFonts w:ascii="Times New Roman" w:eastAsia="Times New Roman" w:hAnsi="Times New Roman" w:cs="Times New Roman"/>
          <w:sz w:val="24"/>
          <w:szCs w:val="24"/>
          <w:lang w:eastAsia="en-GB"/>
        </w:rPr>
      </w:pPr>
      <w:r w:rsidRPr="00BC7BE5">
        <w:rPr>
          <w:rFonts w:ascii="Times New Roman" w:eastAsia="Times New Roman" w:hAnsi="Times New Roman" w:cs="Times New Roman"/>
          <w:sz w:val="24"/>
          <w:szCs w:val="24"/>
          <w:lang w:eastAsia="en-GB"/>
        </w:rPr>
        <w:t>0- Not reported (in this case special justification is needed)</w:t>
      </w:r>
      <w:r>
        <w:rPr>
          <w:rFonts w:ascii="Times New Roman" w:eastAsia="Times New Roman" w:hAnsi="Times New Roman" w:cs="Times New Roman"/>
          <w:sz w:val="24"/>
          <w:szCs w:val="24"/>
          <w:lang w:eastAsia="en-GB"/>
        </w:rPr>
        <w:t>”;</w:t>
      </w:r>
    </w:p>
    <w:p w14:paraId="2D278639" w14:textId="77777777" w:rsidR="00BC7BE5" w:rsidRDefault="00BC7BE5" w:rsidP="002B5BA5">
      <w:pPr>
        <w:pStyle w:val="ListParagraph"/>
        <w:spacing w:before="0"/>
        <w:ind w:left="709"/>
        <w:jc w:val="left"/>
        <w:rPr>
          <w:rFonts w:ascii="Times New Roman" w:eastAsia="Times New Roman" w:hAnsi="Times New Roman" w:cs="Times New Roman"/>
          <w:sz w:val="24"/>
          <w:szCs w:val="24"/>
          <w:lang w:eastAsia="en-GB"/>
        </w:rPr>
      </w:pPr>
    </w:p>
    <w:p w14:paraId="0DBA562E" w14:textId="78FC9FE7" w:rsidR="00AF167C" w:rsidRPr="00AF167C" w:rsidRDefault="00AF167C" w:rsidP="00AF167C">
      <w:pPr>
        <w:pStyle w:val="ListParagraph"/>
        <w:numPr>
          <w:ilvl w:val="0"/>
          <w:numId w:val="3"/>
        </w:numPr>
        <w:spacing w:before="0"/>
        <w:ind w:left="709" w:hanging="283"/>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in the third column ('Instructions') of row C0010/R0</w:t>
      </w:r>
      <w:r>
        <w:rPr>
          <w:rFonts w:ascii="Times New Roman" w:eastAsia="Times New Roman" w:hAnsi="Times New Roman" w:cs="Times New Roman"/>
          <w:sz w:val="24"/>
          <w:szCs w:val="24"/>
          <w:lang w:eastAsia="en-GB"/>
        </w:rPr>
        <w:t>15</w:t>
      </w:r>
      <w:r w:rsidRPr="00AF167C">
        <w:rPr>
          <w:rFonts w:ascii="Times New Roman" w:eastAsia="Times New Roman" w:hAnsi="Times New Roman" w:cs="Times New Roman"/>
          <w:sz w:val="24"/>
          <w:szCs w:val="24"/>
          <w:lang w:eastAsia="en-GB"/>
        </w:rPr>
        <w:t>0 are replaced by the following:</w:t>
      </w:r>
    </w:p>
    <w:p w14:paraId="79E45593" w14:textId="77777777" w:rsidR="00AF167C" w:rsidRPr="00AF167C" w:rsidRDefault="00AF167C" w:rsidP="00AF167C">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AF167C">
        <w:rPr>
          <w:rFonts w:ascii="Times New Roman" w:eastAsia="Times New Roman" w:hAnsi="Times New Roman" w:cs="Times New Roman"/>
          <w:sz w:val="24"/>
          <w:szCs w:val="24"/>
          <w:lang w:eastAsia="en-GB"/>
        </w:rPr>
        <w:t>One of the options in the following closed list shall be used:</w:t>
      </w:r>
    </w:p>
    <w:p w14:paraId="47B3E4A3" w14:textId="77777777" w:rsidR="00AF167C" w:rsidRPr="00AF167C" w:rsidRDefault="00AF167C" w:rsidP="00AF167C">
      <w:pPr>
        <w:pStyle w:val="ListParagraph"/>
        <w:spacing w:before="0"/>
        <w:ind w:left="1080"/>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 xml:space="preserve">1 - Reported </w:t>
      </w:r>
    </w:p>
    <w:p w14:paraId="5B5711E9" w14:textId="2CF94B14" w:rsidR="00AF167C" w:rsidRPr="00AF167C" w:rsidRDefault="00AF167C" w:rsidP="00AF167C">
      <w:pPr>
        <w:pStyle w:val="ListParagraph"/>
        <w:spacing w:before="0"/>
        <w:ind w:left="1080"/>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2 – Not reported as no Collective investment undertakings</w:t>
      </w:r>
      <w:r w:rsidR="00420BE5">
        <w:rPr>
          <w:rFonts w:ascii="Times New Roman" w:eastAsia="Times New Roman" w:hAnsi="Times New Roman" w:cs="Times New Roman"/>
          <w:sz w:val="24"/>
          <w:szCs w:val="24"/>
          <w:lang w:eastAsia="en-GB"/>
        </w:rPr>
        <w:t xml:space="preserve"> </w:t>
      </w:r>
      <w:r w:rsidRPr="00AF167C">
        <w:rPr>
          <w:rFonts w:ascii="Times New Roman" w:eastAsia="Times New Roman" w:hAnsi="Times New Roman" w:cs="Times New Roman"/>
          <w:sz w:val="24"/>
          <w:szCs w:val="24"/>
          <w:lang w:eastAsia="en-GB"/>
        </w:rPr>
        <w:t xml:space="preserve">(only for </w:t>
      </w:r>
      <w:r w:rsidR="00420BE5">
        <w:rPr>
          <w:rFonts w:ascii="Times New Roman" w:eastAsia="Times New Roman" w:hAnsi="Times New Roman" w:cs="Times New Roman"/>
          <w:sz w:val="24"/>
          <w:szCs w:val="24"/>
          <w:lang w:eastAsia="en-GB"/>
        </w:rPr>
        <w:t>branches</w:t>
      </w:r>
      <w:r w:rsidR="00420BE5" w:rsidRPr="00AF167C">
        <w:rPr>
          <w:rFonts w:ascii="Times New Roman" w:eastAsia="Times New Roman" w:hAnsi="Times New Roman" w:cs="Times New Roman"/>
          <w:sz w:val="24"/>
          <w:szCs w:val="24"/>
          <w:lang w:eastAsia="en-GB"/>
        </w:rPr>
        <w:t xml:space="preserve"> </w:t>
      </w:r>
      <w:r w:rsidRPr="00AF167C">
        <w:rPr>
          <w:rFonts w:ascii="Times New Roman" w:eastAsia="Times New Roman" w:hAnsi="Times New Roman" w:cs="Times New Roman"/>
          <w:sz w:val="24"/>
          <w:szCs w:val="24"/>
          <w:lang w:eastAsia="en-GB"/>
        </w:rPr>
        <w:t xml:space="preserve">not exempted under </w:t>
      </w:r>
      <w:r w:rsidR="001D4615">
        <w:rPr>
          <w:rFonts w:ascii="Times New Roman" w:eastAsia="Times New Roman" w:hAnsi="Times New Roman" w:cs="Times New Roman"/>
          <w:sz w:val="24"/>
          <w:szCs w:val="24"/>
          <w:lang w:eastAsia="en-GB"/>
        </w:rPr>
        <w:t>Guideline 48</w:t>
      </w:r>
      <w:r w:rsidRPr="00AF167C">
        <w:rPr>
          <w:rFonts w:ascii="Times New Roman" w:eastAsia="Times New Roman" w:hAnsi="Times New Roman" w:cs="Times New Roman"/>
          <w:sz w:val="24"/>
          <w:szCs w:val="24"/>
          <w:lang w:eastAsia="en-GB"/>
        </w:rPr>
        <w:t>)</w:t>
      </w:r>
    </w:p>
    <w:p w14:paraId="36570989" w14:textId="77777777" w:rsidR="00AF167C" w:rsidRPr="00AF167C" w:rsidRDefault="00AF167C" w:rsidP="00AF167C">
      <w:pPr>
        <w:pStyle w:val="ListParagraph"/>
        <w:spacing w:before="0"/>
        <w:ind w:left="1080"/>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6 – Exempted under Guideline 48</w:t>
      </w:r>
    </w:p>
    <w:p w14:paraId="4415AA35" w14:textId="77777777" w:rsidR="00AF167C" w:rsidRPr="00AF167C" w:rsidRDefault="00AF167C" w:rsidP="00AF167C">
      <w:pPr>
        <w:pStyle w:val="ListParagraph"/>
        <w:spacing w:before="0"/>
        <w:ind w:left="1080"/>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7 – Not due as no material changes since quarterly submission (this option is only applicable on annual submissions)</w:t>
      </w:r>
    </w:p>
    <w:p w14:paraId="789DAFFD" w14:textId="5594DDBE" w:rsidR="00AF167C" w:rsidRDefault="00AF167C" w:rsidP="00AF167C">
      <w:pPr>
        <w:pStyle w:val="ListParagraph"/>
        <w:spacing w:before="0"/>
        <w:ind w:left="1080"/>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0 - Not reported (in this case special justification is needed)</w:t>
      </w:r>
      <w:r>
        <w:rPr>
          <w:rFonts w:ascii="Times New Roman" w:eastAsia="Times New Roman" w:hAnsi="Times New Roman" w:cs="Times New Roman"/>
          <w:sz w:val="24"/>
          <w:szCs w:val="24"/>
          <w:lang w:eastAsia="en-GB"/>
        </w:rPr>
        <w:t>”;</w:t>
      </w:r>
    </w:p>
    <w:p w14:paraId="6F807B49" w14:textId="1FD73655" w:rsidR="00594B29" w:rsidRDefault="00594B29" w:rsidP="00594B29">
      <w:pPr>
        <w:pStyle w:val="ListParagraph"/>
        <w:numPr>
          <w:ilvl w:val="0"/>
          <w:numId w:val="3"/>
        </w:numPr>
        <w:spacing w:before="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the following row is inserted after row R0150:</w:t>
      </w:r>
    </w:p>
    <w:p w14:paraId="1E4C1314" w14:textId="77777777" w:rsidR="00307F2D" w:rsidRDefault="00307F2D" w:rsidP="00307F2D">
      <w:pPr>
        <w:pStyle w:val="ListParagraph"/>
        <w:spacing w:before="0"/>
        <w:ind w:left="1080"/>
        <w:jc w:val="left"/>
        <w:rPr>
          <w:rFonts w:ascii="Times New Roman" w:eastAsia="Times New Roman" w:hAnsi="Times New Roman" w:cs="Times New Roman"/>
          <w:sz w:val="24"/>
          <w:szCs w:val="24"/>
          <w:lang w:eastAsia="en-GB"/>
        </w:rPr>
      </w:pPr>
    </w:p>
    <w:tbl>
      <w:tblPr>
        <w:tblStyle w:val="TableGrid"/>
        <w:tblW w:w="0" w:type="auto"/>
        <w:tblInd w:w="392" w:type="dxa"/>
        <w:tblLook w:val="04A0" w:firstRow="1" w:lastRow="0" w:firstColumn="1" w:lastColumn="0" w:noHBand="0" w:noVBand="1"/>
      </w:tblPr>
      <w:tblGrid>
        <w:gridCol w:w="1661"/>
        <w:gridCol w:w="2834"/>
        <w:gridCol w:w="4536"/>
      </w:tblGrid>
      <w:tr w:rsidR="00594B29" w:rsidRPr="00594B29" w14:paraId="6C8DA797" w14:textId="77777777" w:rsidTr="00AD18AD">
        <w:trPr>
          <w:trHeight w:val="80"/>
        </w:trPr>
        <w:tc>
          <w:tcPr>
            <w:tcW w:w="1519" w:type="dxa"/>
          </w:tcPr>
          <w:p w14:paraId="025A196A" w14:textId="2394EE1D" w:rsidR="00594B29" w:rsidRPr="00594B29" w:rsidRDefault="00594B29" w:rsidP="00710AC1">
            <w:pPr>
              <w:rPr>
                <w:rFonts w:ascii="Times New Roman" w:hAnsi="Times New Roman" w:cs="Times New Roman"/>
                <w:sz w:val="24"/>
                <w:szCs w:val="24"/>
              </w:rPr>
            </w:pPr>
            <w:r>
              <w:rPr>
                <w:rFonts w:ascii="Times New Roman" w:hAnsi="Times New Roman" w:cs="Times New Roman"/>
                <w:sz w:val="24"/>
                <w:szCs w:val="24"/>
              </w:rPr>
              <w:t>"</w:t>
            </w:r>
            <w:r w:rsidRPr="00594B29">
              <w:rPr>
                <w:rFonts w:ascii="Times New Roman" w:hAnsi="Times New Roman" w:cs="Times New Roman"/>
                <w:sz w:val="24"/>
                <w:szCs w:val="24"/>
              </w:rPr>
              <w:t>C0010/R0151</w:t>
            </w:r>
          </w:p>
        </w:tc>
        <w:tc>
          <w:tcPr>
            <w:tcW w:w="2834" w:type="dxa"/>
            <w:noWrap/>
          </w:tcPr>
          <w:p w14:paraId="558D9BB2" w14:textId="72C2176D" w:rsidR="00594B29" w:rsidRPr="00594B29" w:rsidRDefault="00594B29" w:rsidP="007F68F1">
            <w:pPr>
              <w:rPr>
                <w:rFonts w:ascii="Times New Roman" w:hAnsi="Times New Roman" w:cs="Times New Roman"/>
                <w:sz w:val="24"/>
                <w:szCs w:val="24"/>
              </w:rPr>
            </w:pPr>
            <w:r w:rsidRPr="00594B29">
              <w:rPr>
                <w:rFonts w:ascii="Times New Roman" w:hAnsi="Times New Roman" w:cs="Times New Roman"/>
                <w:sz w:val="24"/>
                <w:szCs w:val="24"/>
              </w:rPr>
              <w:t xml:space="preserve">S.06.04 - </w:t>
            </w:r>
            <w:r w:rsidR="007F68F1">
              <w:rPr>
                <w:rFonts w:ascii="Times New Roman" w:hAnsi="Times New Roman" w:cs="Times New Roman"/>
                <w:sz w:val="24"/>
                <w:szCs w:val="24"/>
              </w:rPr>
              <w:t>C</w:t>
            </w:r>
            <w:r w:rsidRPr="00594B29">
              <w:rPr>
                <w:rFonts w:ascii="Times New Roman" w:hAnsi="Times New Roman" w:cs="Times New Roman"/>
                <w:sz w:val="24"/>
                <w:szCs w:val="24"/>
              </w:rPr>
              <w:t>limate change-related risks to investments</w:t>
            </w:r>
          </w:p>
        </w:tc>
        <w:tc>
          <w:tcPr>
            <w:tcW w:w="4536" w:type="dxa"/>
          </w:tcPr>
          <w:p w14:paraId="349AF19B" w14:textId="77777777" w:rsidR="00594B29" w:rsidRPr="00594B29" w:rsidRDefault="00594B29" w:rsidP="00710AC1">
            <w:pPr>
              <w:pStyle w:val="NormalLeft"/>
              <w:rPr>
                <w:rFonts w:eastAsiaTheme="minorHAnsi"/>
                <w:lang w:val="en-GB" w:eastAsia="en-US"/>
              </w:rPr>
            </w:pPr>
            <w:r w:rsidRPr="00594B29">
              <w:rPr>
                <w:rFonts w:eastAsiaTheme="minorHAnsi"/>
                <w:lang w:val="en-GB" w:eastAsia="en-US"/>
              </w:rPr>
              <w:t>One of the options in the following closed list shall be used:</w:t>
            </w:r>
          </w:p>
          <w:p w14:paraId="37338E0B" w14:textId="70E1BCC6" w:rsidR="00594B29" w:rsidRDefault="00594B29" w:rsidP="00710AC1">
            <w:pPr>
              <w:pStyle w:val="NormalLeft"/>
              <w:rPr>
                <w:rFonts w:eastAsiaTheme="minorHAnsi"/>
                <w:lang w:val="en-GB" w:eastAsia="en-US"/>
              </w:rPr>
            </w:pPr>
            <w:r w:rsidRPr="00594B29">
              <w:rPr>
                <w:rFonts w:eastAsiaTheme="minorHAnsi"/>
                <w:lang w:val="en-GB" w:eastAsia="en-US"/>
              </w:rPr>
              <w:t>1 — Reported</w:t>
            </w:r>
          </w:p>
          <w:p w14:paraId="4FDD0174" w14:textId="4155C794" w:rsidR="00594B29" w:rsidRPr="00594B29" w:rsidRDefault="00594B29" w:rsidP="00710AC1">
            <w:pPr>
              <w:rPr>
                <w:rFonts w:ascii="Times New Roman" w:hAnsi="Times New Roman" w:cs="Times New Roman"/>
                <w:sz w:val="24"/>
                <w:szCs w:val="24"/>
              </w:rPr>
            </w:pPr>
            <w:r w:rsidRPr="00594B29">
              <w:rPr>
                <w:rFonts w:ascii="Times New Roman" w:hAnsi="Times New Roman" w:cs="Times New Roman"/>
                <w:sz w:val="24"/>
                <w:szCs w:val="24"/>
              </w:rPr>
              <w:t>0 — Not reported (in this case special justification is needed)</w:t>
            </w:r>
            <w:r>
              <w:rPr>
                <w:rFonts w:ascii="Times New Roman" w:hAnsi="Times New Roman" w:cs="Times New Roman"/>
                <w:sz w:val="24"/>
                <w:szCs w:val="24"/>
              </w:rPr>
              <w:t>”;</w:t>
            </w:r>
          </w:p>
        </w:tc>
      </w:tr>
    </w:tbl>
    <w:p w14:paraId="4B0BB4E3" w14:textId="77777777" w:rsidR="00594B29" w:rsidRDefault="00594B29" w:rsidP="00AF167C">
      <w:pPr>
        <w:pStyle w:val="ListParagraph"/>
        <w:spacing w:before="0"/>
        <w:ind w:left="1080"/>
        <w:jc w:val="left"/>
        <w:rPr>
          <w:rFonts w:ascii="Times New Roman" w:eastAsia="Times New Roman" w:hAnsi="Times New Roman" w:cs="Times New Roman"/>
          <w:sz w:val="24"/>
          <w:szCs w:val="24"/>
          <w:lang w:eastAsia="en-GB"/>
        </w:rPr>
      </w:pPr>
    </w:p>
    <w:p w14:paraId="19BDBBBD" w14:textId="499F97B4" w:rsidR="00AF167C" w:rsidRPr="00AF167C" w:rsidRDefault="00AF167C" w:rsidP="00AF167C">
      <w:pPr>
        <w:pStyle w:val="ListParagraph"/>
        <w:numPr>
          <w:ilvl w:val="0"/>
          <w:numId w:val="3"/>
        </w:numPr>
        <w:spacing w:before="0"/>
        <w:ind w:left="709" w:hanging="283"/>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in the third column ('Instructions') of row C0010/R0</w:t>
      </w:r>
      <w:r>
        <w:rPr>
          <w:rFonts w:ascii="Times New Roman" w:eastAsia="Times New Roman" w:hAnsi="Times New Roman" w:cs="Times New Roman"/>
          <w:sz w:val="24"/>
          <w:szCs w:val="24"/>
          <w:lang w:eastAsia="en-GB"/>
        </w:rPr>
        <w:t>16</w:t>
      </w:r>
      <w:r w:rsidRPr="00AF167C">
        <w:rPr>
          <w:rFonts w:ascii="Times New Roman" w:eastAsia="Times New Roman" w:hAnsi="Times New Roman" w:cs="Times New Roman"/>
          <w:sz w:val="24"/>
          <w:szCs w:val="24"/>
          <w:lang w:eastAsia="en-GB"/>
        </w:rPr>
        <w:t>0 are replaced by the following:</w:t>
      </w:r>
    </w:p>
    <w:p w14:paraId="2E384097" w14:textId="77777777" w:rsidR="00AF167C" w:rsidRPr="00AF167C" w:rsidRDefault="00AF167C" w:rsidP="00AF167C">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AF167C">
        <w:rPr>
          <w:rFonts w:ascii="Times New Roman" w:eastAsia="Times New Roman" w:hAnsi="Times New Roman" w:cs="Times New Roman"/>
          <w:sz w:val="24"/>
          <w:szCs w:val="24"/>
          <w:lang w:eastAsia="en-GB"/>
        </w:rPr>
        <w:t>One of the options in the following closed list shall be used:</w:t>
      </w:r>
    </w:p>
    <w:p w14:paraId="3F12BB5F" w14:textId="77777777" w:rsidR="00AF167C" w:rsidRPr="00AF167C" w:rsidRDefault="00AF167C" w:rsidP="00AF167C">
      <w:pPr>
        <w:pStyle w:val="ListParagraph"/>
        <w:spacing w:before="0"/>
        <w:ind w:left="1080"/>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 xml:space="preserve">1 - Reported </w:t>
      </w:r>
    </w:p>
    <w:p w14:paraId="4CAAEF2C" w14:textId="33FBB150" w:rsidR="00AF167C" w:rsidRDefault="00AF167C" w:rsidP="00AF167C">
      <w:pPr>
        <w:pStyle w:val="ListParagraph"/>
        <w:spacing w:before="0"/>
        <w:ind w:left="1080"/>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 xml:space="preserve">2 - Not reported as no structured products (only for </w:t>
      </w:r>
      <w:r w:rsidR="00420BE5">
        <w:rPr>
          <w:rFonts w:ascii="Times New Roman" w:eastAsia="Times New Roman" w:hAnsi="Times New Roman" w:cs="Times New Roman"/>
          <w:sz w:val="24"/>
          <w:szCs w:val="24"/>
          <w:lang w:eastAsia="en-GB"/>
        </w:rPr>
        <w:t>branches</w:t>
      </w:r>
      <w:r w:rsidR="00420BE5" w:rsidRPr="00AF167C">
        <w:rPr>
          <w:rFonts w:ascii="Times New Roman" w:eastAsia="Times New Roman" w:hAnsi="Times New Roman" w:cs="Times New Roman"/>
          <w:sz w:val="24"/>
          <w:szCs w:val="24"/>
          <w:lang w:eastAsia="en-GB"/>
        </w:rPr>
        <w:t xml:space="preserve"> </w:t>
      </w:r>
      <w:r w:rsidRPr="00AF167C">
        <w:rPr>
          <w:rFonts w:ascii="Times New Roman" w:eastAsia="Times New Roman" w:hAnsi="Times New Roman" w:cs="Times New Roman"/>
          <w:sz w:val="24"/>
          <w:szCs w:val="24"/>
          <w:lang w:eastAsia="en-GB"/>
        </w:rPr>
        <w:t>not exempted under</w:t>
      </w:r>
      <w:r w:rsidR="001D4615">
        <w:rPr>
          <w:rFonts w:ascii="Times New Roman" w:eastAsia="Times New Roman" w:hAnsi="Times New Roman" w:cs="Times New Roman"/>
          <w:sz w:val="24"/>
          <w:szCs w:val="24"/>
          <w:lang w:eastAsia="en-GB"/>
        </w:rPr>
        <w:t xml:space="preserve"> Guideline 48</w:t>
      </w:r>
      <w:r w:rsidRPr="00AF167C">
        <w:rPr>
          <w:rFonts w:ascii="Times New Roman" w:eastAsia="Times New Roman" w:hAnsi="Times New Roman" w:cs="Times New Roman"/>
          <w:sz w:val="24"/>
          <w:szCs w:val="24"/>
          <w:lang w:eastAsia="en-GB"/>
        </w:rPr>
        <w:t>)</w:t>
      </w:r>
    </w:p>
    <w:p w14:paraId="2EA31B65" w14:textId="691FF75F" w:rsidR="00BE0771" w:rsidRPr="00AF167C" w:rsidRDefault="00BE0771" w:rsidP="00AF167C">
      <w:pPr>
        <w:pStyle w:val="ListParagraph"/>
        <w:spacing w:before="0"/>
        <w:ind w:left="1080"/>
        <w:jc w:val="left"/>
        <w:rPr>
          <w:rFonts w:ascii="Times New Roman" w:eastAsia="Times New Roman" w:hAnsi="Times New Roman" w:cs="Times New Roman"/>
          <w:sz w:val="24"/>
          <w:szCs w:val="24"/>
          <w:lang w:eastAsia="en-GB"/>
        </w:rPr>
      </w:pPr>
      <w:r w:rsidRPr="00BE0771">
        <w:rPr>
          <w:rFonts w:ascii="Times New Roman" w:eastAsia="Times New Roman" w:hAnsi="Times New Roman" w:cs="Times New Roman"/>
          <w:sz w:val="24"/>
          <w:szCs w:val="24"/>
          <w:lang w:eastAsia="en-GB"/>
        </w:rPr>
        <w:lastRenderedPageBreak/>
        <w:t>3 — Not due in accordance with instructions of the template</w:t>
      </w:r>
    </w:p>
    <w:p w14:paraId="54A645A6" w14:textId="77777777" w:rsidR="00AF167C" w:rsidRPr="00AF167C" w:rsidRDefault="00AF167C" w:rsidP="00AF167C">
      <w:pPr>
        <w:pStyle w:val="ListParagraph"/>
        <w:spacing w:before="0"/>
        <w:ind w:left="1080"/>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6 – Exempted under Guideline 48</w:t>
      </w:r>
    </w:p>
    <w:p w14:paraId="3596EB66" w14:textId="09CAC2E8" w:rsidR="00AF167C" w:rsidRDefault="00AF167C" w:rsidP="00AF167C">
      <w:pPr>
        <w:pStyle w:val="ListParagraph"/>
        <w:spacing w:before="0"/>
        <w:ind w:left="1080"/>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0 - Not reported other reason (in this case special justification is needed)</w:t>
      </w:r>
      <w:r>
        <w:rPr>
          <w:rFonts w:ascii="Times New Roman" w:eastAsia="Times New Roman" w:hAnsi="Times New Roman" w:cs="Times New Roman"/>
          <w:sz w:val="24"/>
          <w:szCs w:val="24"/>
          <w:lang w:eastAsia="en-GB"/>
        </w:rPr>
        <w:t>”;</w:t>
      </w:r>
    </w:p>
    <w:p w14:paraId="238BD3B9" w14:textId="77777777" w:rsidR="00AF167C" w:rsidRDefault="00AF167C" w:rsidP="00AF167C">
      <w:pPr>
        <w:pStyle w:val="ListParagraph"/>
        <w:spacing w:before="0"/>
        <w:ind w:left="1080"/>
        <w:jc w:val="left"/>
        <w:rPr>
          <w:rFonts w:ascii="Times New Roman" w:eastAsia="Times New Roman" w:hAnsi="Times New Roman" w:cs="Times New Roman"/>
          <w:sz w:val="24"/>
          <w:szCs w:val="24"/>
          <w:lang w:eastAsia="en-GB"/>
        </w:rPr>
      </w:pPr>
    </w:p>
    <w:p w14:paraId="2D574792" w14:textId="44A798CE" w:rsidR="00AF167C" w:rsidRPr="00AF167C" w:rsidRDefault="00AF167C" w:rsidP="00AF167C">
      <w:pPr>
        <w:pStyle w:val="ListParagraph"/>
        <w:numPr>
          <w:ilvl w:val="0"/>
          <w:numId w:val="3"/>
        </w:numPr>
        <w:spacing w:before="0"/>
        <w:ind w:left="709" w:hanging="283"/>
        <w:jc w:val="left"/>
        <w:rPr>
          <w:rFonts w:ascii="Times New Roman" w:eastAsia="Times New Roman" w:hAnsi="Times New Roman" w:cs="Times New Roman"/>
          <w:sz w:val="24"/>
          <w:szCs w:val="24"/>
          <w:lang w:eastAsia="en-GB"/>
        </w:rPr>
      </w:pPr>
      <w:r w:rsidRPr="00DB638E">
        <w:rPr>
          <w:rFonts w:ascii="Times New Roman" w:eastAsia="Times New Roman" w:hAnsi="Times New Roman" w:cs="Times New Roman"/>
          <w:sz w:val="24"/>
          <w:szCs w:val="24"/>
          <w:lang w:eastAsia="en-GB"/>
        </w:rPr>
        <w:t xml:space="preserve"> </w:t>
      </w:r>
      <w:r w:rsidRPr="00AF167C">
        <w:rPr>
          <w:rFonts w:ascii="Times New Roman" w:eastAsia="Times New Roman" w:hAnsi="Times New Roman" w:cs="Times New Roman"/>
          <w:sz w:val="24"/>
          <w:szCs w:val="24"/>
          <w:lang w:eastAsia="en-GB"/>
        </w:rPr>
        <w:t>in the third column ('Instructions') of row C0010/R0</w:t>
      </w:r>
      <w:r>
        <w:rPr>
          <w:rFonts w:ascii="Times New Roman" w:eastAsia="Times New Roman" w:hAnsi="Times New Roman" w:cs="Times New Roman"/>
          <w:sz w:val="24"/>
          <w:szCs w:val="24"/>
          <w:lang w:eastAsia="en-GB"/>
        </w:rPr>
        <w:t>17</w:t>
      </w:r>
      <w:r w:rsidRPr="00AF167C">
        <w:rPr>
          <w:rFonts w:ascii="Times New Roman" w:eastAsia="Times New Roman" w:hAnsi="Times New Roman" w:cs="Times New Roman"/>
          <w:sz w:val="24"/>
          <w:szCs w:val="24"/>
          <w:lang w:eastAsia="en-GB"/>
        </w:rPr>
        <w:t>0 are replaced by the following:</w:t>
      </w:r>
    </w:p>
    <w:p w14:paraId="29407A1A" w14:textId="77777777" w:rsidR="00AF167C" w:rsidRPr="00AF167C" w:rsidRDefault="00AF167C" w:rsidP="00AF167C">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AF167C">
        <w:rPr>
          <w:rFonts w:ascii="Times New Roman" w:eastAsia="Times New Roman" w:hAnsi="Times New Roman" w:cs="Times New Roman"/>
          <w:sz w:val="24"/>
          <w:szCs w:val="24"/>
          <w:lang w:eastAsia="en-GB"/>
        </w:rPr>
        <w:t>One of the options in the following closed list shall be used:</w:t>
      </w:r>
    </w:p>
    <w:p w14:paraId="29990AC4" w14:textId="77777777" w:rsidR="00AF167C" w:rsidRPr="00AF167C" w:rsidRDefault="00AF167C" w:rsidP="00AF167C">
      <w:pPr>
        <w:pStyle w:val="ListParagraph"/>
        <w:spacing w:before="0"/>
        <w:ind w:left="1080"/>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 xml:space="preserve">1 - Reported </w:t>
      </w:r>
    </w:p>
    <w:p w14:paraId="6F3EDA71" w14:textId="59CE100B" w:rsidR="00AF167C" w:rsidRPr="00AF167C" w:rsidRDefault="00AF167C" w:rsidP="00AF167C">
      <w:pPr>
        <w:pStyle w:val="ListParagraph"/>
        <w:spacing w:before="0"/>
        <w:ind w:left="1080"/>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 xml:space="preserve">2 - Not reported as no derivative transactions (only for </w:t>
      </w:r>
      <w:r w:rsidR="00420BE5">
        <w:rPr>
          <w:rFonts w:ascii="Times New Roman" w:eastAsia="Times New Roman" w:hAnsi="Times New Roman" w:cs="Times New Roman"/>
          <w:sz w:val="24"/>
          <w:szCs w:val="24"/>
          <w:lang w:eastAsia="en-GB"/>
        </w:rPr>
        <w:t>branches</w:t>
      </w:r>
      <w:r w:rsidR="00420BE5" w:rsidRPr="00AF167C">
        <w:rPr>
          <w:rFonts w:ascii="Times New Roman" w:eastAsia="Times New Roman" w:hAnsi="Times New Roman" w:cs="Times New Roman"/>
          <w:sz w:val="24"/>
          <w:szCs w:val="24"/>
          <w:lang w:eastAsia="en-GB"/>
        </w:rPr>
        <w:t xml:space="preserve"> </w:t>
      </w:r>
      <w:r w:rsidRPr="00AF167C">
        <w:rPr>
          <w:rFonts w:ascii="Times New Roman" w:eastAsia="Times New Roman" w:hAnsi="Times New Roman" w:cs="Times New Roman"/>
          <w:sz w:val="24"/>
          <w:szCs w:val="24"/>
          <w:lang w:eastAsia="en-GB"/>
        </w:rPr>
        <w:t>not exempted under</w:t>
      </w:r>
      <w:r w:rsidR="001D4615">
        <w:rPr>
          <w:rFonts w:ascii="Times New Roman" w:eastAsia="Times New Roman" w:hAnsi="Times New Roman" w:cs="Times New Roman"/>
          <w:sz w:val="24"/>
          <w:szCs w:val="24"/>
          <w:lang w:eastAsia="en-GB"/>
        </w:rPr>
        <w:t xml:space="preserve"> Guideline 48</w:t>
      </w:r>
      <w:r w:rsidRPr="00AF167C">
        <w:rPr>
          <w:rFonts w:ascii="Times New Roman" w:eastAsia="Times New Roman" w:hAnsi="Times New Roman" w:cs="Times New Roman"/>
          <w:sz w:val="24"/>
          <w:szCs w:val="24"/>
          <w:lang w:eastAsia="en-GB"/>
        </w:rPr>
        <w:t>)</w:t>
      </w:r>
    </w:p>
    <w:p w14:paraId="594F07B4" w14:textId="77777777" w:rsidR="00AF167C" w:rsidRPr="00AF167C" w:rsidRDefault="00AF167C" w:rsidP="00AF167C">
      <w:pPr>
        <w:pStyle w:val="ListParagraph"/>
        <w:spacing w:before="0"/>
        <w:ind w:left="1080"/>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6 – Exempted under Guideline 48</w:t>
      </w:r>
    </w:p>
    <w:p w14:paraId="47E75889" w14:textId="77777777" w:rsidR="00AF167C" w:rsidRPr="00AF167C" w:rsidRDefault="00AF167C" w:rsidP="00AF167C">
      <w:pPr>
        <w:pStyle w:val="ListParagraph"/>
        <w:spacing w:before="0"/>
        <w:ind w:left="1080"/>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7 – Not due as no material changes since quarterly submission (this option is only applicable on annual submissions)</w:t>
      </w:r>
    </w:p>
    <w:p w14:paraId="723A8A99" w14:textId="113C58F0" w:rsidR="00AF167C" w:rsidRDefault="00AF167C" w:rsidP="00AF167C">
      <w:pPr>
        <w:pStyle w:val="ListParagraph"/>
        <w:spacing w:before="0"/>
        <w:ind w:left="1080"/>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0 - Not reported other reason (in this case special justification is needed)</w:t>
      </w:r>
      <w:r>
        <w:rPr>
          <w:rFonts w:ascii="Times New Roman" w:eastAsia="Times New Roman" w:hAnsi="Times New Roman" w:cs="Times New Roman"/>
          <w:sz w:val="24"/>
          <w:szCs w:val="24"/>
          <w:lang w:eastAsia="en-GB"/>
        </w:rPr>
        <w:t>”;</w:t>
      </w:r>
    </w:p>
    <w:p w14:paraId="3AD0D669" w14:textId="4A3A4C22" w:rsidR="00AF167C" w:rsidRDefault="00AF167C" w:rsidP="00AF167C">
      <w:pPr>
        <w:pStyle w:val="ListParagraph"/>
        <w:numPr>
          <w:ilvl w:val="0"/>
          <w:numId w:val="3"/>
        </w:numPr>
        <w:spacing w:before="0"/>
        <w:ind w:left="709" w:hanging="283"/>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row R018</w:t>
      </w:r>
      <w:r w:rsidRPr="00AF167C">
        <w:rPr>
          <w:rFonts w:ascii="Times New Roman" w:eastAsia="Times New Roman" w:hAnsi="Times New Roman" w:cs="Times New Roman"/>
          <w:sz w:val="24"/>
          <w:szCs w:val="24"/>
          <w:lang w:eastAsia="en-GB"/>
        </w:rPr>
        <w:t>0 is deleted;</w:t>
      </w:r>
    </w:p>
    <w:p w14:paraId="341184CF" w14:textId="09E5BBD8" w:rsidR="00AF167C" w:rsidRPr="00AF167C" w:rsidRDefault="00AF167C" w:rsidP="00AF167C">
      <w:pPr>
        <w:pStyle w:val="ListParagraph"/>
        <w:numPr>
          <w:ilvl w:val="0"/>
          <w:numId w:val="3"/>
        </w:numPr>
        <w:spacing w:before="0"/>
        <w:ind w:left="709" w:hanging="283"/>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in the third column ('Instructions') of row C0010/R</w:t>
      </w:r>
      <w:r w:rsidR="00420BE5">
        <w:rPr>
          <w:rFonts w:ascii="Times New Roman" w:eastAsia="Times New Roman" w:hAnsi="Times New Roman" w:cs="Times New Roman"/>
          <w:sz w:val="24"/>
          <w:szCs w:val="24"/>
          <w:lang w:eastAsia="en-GB"/>
        </w:rPr>
        <w:t>0</w:t>
      </w:r>
      <w:r>
        <w:rPr>
          <w:rFonts w:ascii="Times New Roman" w:eastAsia="Times New Roman" w:hAnsi="Times New Roman" w:cs="Times New Roman"/>
          <w:sz w:val="24"/>
          <w:szCs w:val="24"/>
          <w:lang w:eastAsia="en-GB"/>
        </w:rPr>
        <w:t>20</w:t>
      </w:r>
      <w:r w:rsidRPr="00AF167C">
        <w:rPr>
          <w:rFonts w:ascii="Times New Roman" w:eastAsia="Times New Roman" w:hAnsi="Times New Roman" w:cs="Times New Roman"/>
          <w:sz w:val="24"/>
          <w:szCs w:val="24"/>
          <w:lang w:eastAsia="en-GB"/>
        </w:rPr>
        <w:t>0 are replaced by the following:</w:t>
      </w:r>
    </w:p>
    <w:p w14:paraId="59FE7AE7" w14:textId="77777777" w:rsidR="00AF167C" w:rsidRPr="00AF167C" w:rsidRDefault="00AF167C" w:rsidP="00AF167C">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AF167C">
        <w:rPr>
          <w:rFonts w:ascii="Times New Roman" w:eastAsia="Times New Roman" w:hAnsi="Times New Roman" w:cs="Times New Roman"/>
          <w:sz w:val="24"/>
          <w:szCs w:val="24"/>
          <w:lang w:eastAsia="en-GB"/>
        </w:rPr>
        <w:t>One of the options in the following closed list shall be used:</w:t>
      </w:r>
    </w:p>
    <w:p w14:paraId="12BDE7BB" w14:textId="77777777" w:rsidR="00AF167C" w:rsidRPr="00AF167C" w:rsidRDefault="00AF167C" w:rsidP="00AF167C">
      <w:pPr>
        <w:pStyle w:val="ListParagraph"/>
        <w:spacing w:before="0"/>
        <w:ind w:left="1080"/>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 xml:space="preserve">1 - Reported </w:t>
      </w:r>
    </w:p>
    <w:p w14:paraId="0C957B00" w14:textId="514A68DC" w:rsidR="009A5947" w:rsidRDefault="00AF167C" w:rsidP="00AF167C">
      <w:pPr>
        <w:pStyle w:val="ListParagraph"/>
        <w:spacing w:before="0"/>
        <w:ind w:left="1080"/>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 xml:space="preserve">2 - Not reported as no Securities lending and repos (only for </w:t>
      </w:r>
      <w:r w:rsidR="00420BE5">
        <w:rPr>
          <w:rFonts w:ascii="Times New Roman" w:eastAsia="Times New Roman" w:hAnsi="Times New Roman" w:cs="Times New Roman"/>
          <w:sz w:val="24"/>
          <w:szCs w:val="24"/>
          <w:lang w:eastAsia="en-GB"/>
        </w:rPr>
        <w:t>branches</w:t>
      </w:r>
      <w:r w:rsidR="00420BE5" w:rsidRPr="00AF167C">
        <w:rPr>
          <w:rFonts w:ascii="Times New Roman" w:eastAsia="Times New Roman" w:hAnsi="Times New Roman" w:cs="Times New Roman"/>
          <w:sz w:val="24"/>
          <w:szCs w:val="24"/>
          <w:lang w:eastAsia="en-GB"/>
        </w:rPr>
        <w:t xml:space="preserve"> </w:t>
      </w:r>
      <w:r w:rsidRPr="00AF167C">
        <w:rPr>
          <w:rFonts w:ascii="Times New Roman" w:eastAsia="Times New Roman" w:hAnsi="Times New Roman" w:cs="Times New Roman"/>
          <w:sz w:val="24"/>
          <w:szCs w:val="24"/>
          <w:lang w:eastAsia="en-GB"/>
        </w:rPr>
        <w:t xml:space="preserve">not exempted under </w:t>
      </w:r>
      <w:r w:rsidR="001D4615">
        <w:rPr>
          <w:rFonts w:ascii="Times New Roman" w:eastAsia="Times New Roman" w:hAnsi="Times New Roman" w:cs="Times New Roman"/>
          <w:sz w:val="24"/>
          <w:szCs w:val="24"/>
          <w:lang w:eastAsia="en-GB"/>
        </w:rPr>
        <w:t>Guideline 48</w:t>
      </w:r>
      <w:r w:rsidRPr="00AF167C">
        <w:rPr>
          <w:rFonts w:ascii="Times New Roman" w:eastAsia="Times New Roman" w:hAnsi="Times New Roman" w:cs="Times New Roman"/>
          <w:sz w:val="24"/>
          <w:szCs w:val="24"/>
          <w:lang w:eastAsia="en-GB"/>
        </w:rPr>
        <w:t>)</w:t>
      </w:r>
    </w:p>
    <w:p w14:paraId="1A6FB56C" w14:textId="2EA5AB38" w:rsidR="00AF167C" w:rsidRPr="00AF167C" w:rsidRDefault="009A5947" w:rsidP="00AF167C">
      <w:pPr>
        <w:pStyle w:val="ListParagraph"/>
        <w:spacing w:before="0"/>
        <w:ind w:left="1080"/>
        <w:jc w:val="left"/>
        <w:rPr>
          <w:rFonts w:ascii="Times New Roman" w:eastAsia="Times New Roman" w:hAnsi="Times New Roman" w:cs="Times New Roman"/>
          <w:sz w:val="24"/>
          <w:szCs w:val="24"/>
          <w:lang w:eastAsia="en-GB"/>
        </w:rPr>
      </w:pPr>
      <w:r w:rsidRPr="009A5947">
        <w:rPr>
          <w:rFonts w:ascii="Times New Roman" w:eastAsia="Times New Roman" w:hAnsi="Times New Roman" w:cs="Times New Roman"/>
          <w:sz w:val="24"/>
          <w:szCs w:val="24"/>
          <w:lang w:eastAsia="en-GB"/>
        </w:rPr>
        <w:t>3 — Not due in accordance with instructions of the template</w:t>
      </w:r>
    </w:p>
    <w:p w14:paraId="4A8FA476" w14:textId="77777777" w:rsidR="00AF167C" w:rsidRPr="00AF167C" w:rsidRDefault="00AF167C" w:rsidP="00AF167C">
      <w:pPr>
        <w:pStyle w:val="ListParagraph"/>
        <w:spacing w:before="0"/>
        <w:ind w:left="1080"/>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6 – Exempted under Guideline 48</w:t>
      </w:r>
    </w:p>
    <w:p w14:paraId="0BE94B43" w14:textId="03A50D80" w:rsidR="00AF167C" w:rsidRDefault="00AF167C" w:rsidP="00AF167C">
      <w:pPr>
        <w:pStyle w:val="ListParagraph"/>
        <w:spacing w:before="0"/>
        <w:ind w:left="1080"/>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0- Not reported other reason (in this case special justification is needed)</w:t>
      </w:r>
      <w:r>
        <w:rPr>
          <w:rFonts w:ascii="Times New Roman" w:eastAsia="Times New Roman" w:hAnsi="Times New Roman" w:cs="Times New Roman"/>
          <w:sz w:val="24"/>
          <w:szCs w:val="24"/>
          <w:lang w:eastAsia="en-GB"/>
        </w:rPr>
        <w:t>”;</w:t>
      </w:r>
    </w:p>
    <w:p w14:paraId="79F49FBA" w14:textId="03652DE1" w:rsidR="00AF167C" w:rsidRPr="00AF167C" w:rsidRDefault="00AF167C" w:rsidP="00AF167C">
      <w:pPr>
        <w:pStyle w:val="ListParagraph"/>
        <w:numPr>
          <w:ilvl w:val="0"/>
          <w:numId w:val="3"/>
        </w:numPr>
        <w:spacing w:before="0"/>
        <w:ind w:left="709" w:hanging="283"/>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in the third column ('Instructions') of row C0010/R</w:t>
      </w:r>
      <w:r w:rsidR="00420BE5">
        <w:rPr>
          <w:rFonts w:ascii="Times New Roman" w:eastAsia="Times New Roman" w:hAnsi="Times New Roman" w:cs="Times New Roman"/>
          <w:sz w:val="24"/>
          <w:szCs w:val="24"/>
          <w:lang w:eastAsia="en-GB"/>
        </w:rPr>
        <w:t>0</w:t>
      </w:r>
      <w:r>
        <w:rPr>
          <w:rFonts w:ascii="Times New Roman" w:eastAsia="Times New Roman" w:hAnsi="Times New Roman" w:cs="Times New Roman"/>
          <w:sz w:val="24"/>
          <w:szCs w:val="24"/>
          <w:lang w:eastAsia="en-GB"/>
        </w:rPr>
        <w:t>21</w:t>
      </w:r>
      <w:r w:rsidRPr="00AF167C">
        <w:rPr>
          <w:rFonts w:ascii="Times New Roman" w:eastAsia="Times New Roman" w:hAnsi="Times New Roman" w:cs="Times New Roman"/>
          <w:sz w:val="24"/>
          <w:szCs w:val="24"/>
          <w:lang w:eastAsia="en-GB"/>
        </w:rPr>
        <w:t>0 are replaced by the following:</w:t>
      </w:r>
    </w:p>
    <w:p w14:paraId="575F655B" w14:textId="77777777" w:rsidR="00AF167C" w:rsidRPr="00AF167C" w:rsidRDefault="00AF167C" w:rsidP="00AF167C">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AF167C">
        <w:rPr>
          <w:rFonts w:ascii="Times New Roman" w:eastAsia="Times New Roman" w:hAnsi="Times New Roman" w:cs="Times New Roman"/>
          <w:sz w:val="24"/>
          <w:szCs w:val="24"/>
          <w:lang w:eastAsia="en-GB"/>
        </w:rPr>
        <w:t>One of the options in the following closed list shall be used:</w:t>
      </w:r>
    </w:p>
    <w:p w14:paraId="01C02EE0" w14:textId="77777777" w:rsidR="00AF167C" w:rsidRPr="00AF167C" w:rsidRDefault="00AF167C" w:rsidP="00AF167C">
      <w:pPr>
        <w:pStyle w:val="ListParagraph"/>
        <w:spacing w:before="0"/>
        <w:ind w:left="1080"/>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 xml:space="preserve">1 - Reported </w:t>
      </w:r>
    </w:p>
    <w:p w14:paraId="44D3008C" w14:textId="24A66161" w:rsidR="00AF167C" w:rsidRPr="00AF167C" w:rsidRDefault="00AF167C" w:rsidP="00AF167C">
      <w:pPr>
        <w:pStyle w:val="ListParagraph"/>
        <w:spacing w:before="0"/>
        <w:ind w:left="1080"/>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 xml:space="preserve">2 - Not reported as no Assets held as collateral (only for </w:t>
      </w:r>
      <w:r w:rsidR="00420BE5">
        <w:rPr>
          <w:rFonts w:ascii="Times New Roman" w:eastAsia="Times New Roman" w:hAnsi="Times New Roman" w:cs="Times New Roman"/>
          <w:sz w:val="24"/>
          <w:szCs w:val="24"/>
          <w:lang w:eastAsia="en-GB"/>
        </w:rPr>
        <w:t>branches</w:t>
      </w:r>
      <w:r w:rsidR="00420BE5" w:rsidRPr="00AF167C">
        <w:rPr>
          <w:rFonts w:ascii="Times New Roman" w:eastAsia="Times New Roman" w:hAnsi="Times New Roman" w:cs="Times New Roman"/>
          <w:sz w:val="24"/>
          <w:szCs w:val="24"/>
          <w:lang w:eastAsia="en-GB"/>
        </w:rPr>
        <w:t xml:space="preserve"> </w:t>
      </w:r>
      <w:r w:rsidRPr="00AF167C">
        <w:rPr>
          <w:rFonts w:ascii="Times New Roman" w:eastAsia="Times New Roman" w:hAnsi="Times New Roman" w:cs="Times New Roman"/>
          <w:sz w:val="24"/>
          <w:szCs w:val="24"/>
          <w:lang w:eastAsia="en-GB"/>
        </w:rPr>
        <w:t xml:space="preserve">not exempted under </w:t>
      </w:r>
      <w:r w:rsidR="001D4615">
        <w:rPr>
          <w:rFonts w:ascii="Times New Roman" w:eastAsia="Times New Roman" w:hAnsi="Times New Roman" w:cs="Times New Roman"/>
          <w:sz w:val="24"/>
          <w:szCs w:val="24"/>
          <w:lang w:eastAsia="en-GB"/>
        </w:rPr>
        <w:t>Guideline 48</w:t>
      </w:r>
      <w:r w:rsidRPr="00AF167C">
        <w:rPr>
          <w:rFonts w:ascii="Times New Roman" w:eastAsia="Times New Roman" w:hAnsi="Times New Roman" w:cs="Times New Roman"/>
          <w:sz w:val="24"/>
          <w:szCs w:val="24"/>
          <w:lang w:eastAsia="en-GB"/>
        </w:rPr>
        <w:t>)</w:t>
      </w:r>
    </w:p>
    <w:p w14:paraId="6DC8C50A" w14:textId="77777777" w:rsidR="00AF167C" w:rsidRPr="00AF167C" w:rsidRDefault="00AF167C" w:rsidP="00AF167C">
      <w:pPr>
        <w:pStyle w:val="ListParagraph"/>
        <w:spacing w:before="0"/>
        <w:ind w:left="1080"/>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6 – Exempted under Guideline 48</w:t>
      </w:r>
    </w:p>
    <w:p w14:paraId="528025E4" w14:textId="4A3BFABB" w:rsidR="00AF167C" w:rsidRDefault="00AF167C" w:rsidP="00AF167C">
      <w:pPr>
        <w:pStyle w:val="ListParagraph"/>
        <w:spacing w:before="0"/>
        <w:ind w:left="1080"/>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0 - Not reported other reason (in this case special justification is needed)</w:t>
      </w:r>
      <w:r>
        <w:rPr>
          <w:rFonts w:ascii="Times New Roman" w:eastAsia="Times New Roman" w:hAnsi="Times New Roman" w:cs="Times New Roman"/>
          <w:sz w:val="24"/>
          <w:szCs w:val="24"/>
          <w:lang w:eastAsia="en-GB"/>
        </w:rPr>
        <w:t>”;</w:t>
      </w:r>
    </w:p>
    <w:p w14:paraId="2FAE2648" w14:textId="5DA40614" w:rsidR="00AF167C" w:rsidRPr="00AF167C" w:rsidRDefault="00AF167C" w:rsidP="00AF167C">
      <w:pPr>
        <w:pStyle w:val="ListParagraph"/>
        <w:numPr>
          <w:ilvl w:val="0"/>
          <w:numId w:val="3"/>
        </w:numPr>
        <w:spacing w:before="0"/>
        <w:ind w:left="709" w:hanging="283"/>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in the third column ('Instructions') of row C0010/R</w:t>
      </w:r>
      <w:r w:rsidR="00420BE5">
        <w:rPr>
          <w:rFonts w:ascii="Times New Roman" w:eastAsia="Times New Roman" w:hAnsi="Times New Roman" w:cs="Times New Roman"/>
          <w:sz w:val="24"/>
          <w:szCs w:val="24"/>
          <w:lang w:eastAsia="en-GB"/>
        </w:rPr>
        <w:t>0</w:t>
      </w:r>
      <w:r>
        <w:rPr>
          <w:rFonts w:ascii="Times New Roman" w:eastAsia="Times New Roman" w:hAnsi="Times New Roman" w:cs="Times New Roman"/>
          <w:sz w:val="24"/>
          <w:szCs w:val="24"/>
          <w:lang w:eastAsia="en-GB"/>
        </w:rPr>
        <w:t>22</w:t>
      </w:r>
      <w:r w:rsidRPr="00AF167C">
        <w:rPr>
          <w:rFonts w:ascii="Times New Roman" w:eastAsia="Times New Roman" w:hAnsi="Times New Roman" w:cs="Times New Roman"/>
          <w:sz w:val="24"/>
          <w:szCs w:val="24"/>
          <w:lang w:eastAsia="en-GB"/>
        </w:rPr>
        <w:t>0 are replaced by the following:</w:t>
      </w:r>
    </w:p>
    <w:p w14:paraId="594B0CCD" w14:textId="77777777" w:rsidR="00AF167C" w:rsidRPr="00AF167C" w:rsidRDefault="00AF167C" w:rsidP="00AF167C">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AF167C">
        <w:rPr>
          <w:rFonts w:ascii="Times New Roman" w:eastAsia="Times New Roman" w:hAnsi="Times New Roman" w:cs="Times New Roman"/>
          <w:sz w:val="24"/>
          <w:szCs w:val="24"/>
          <w:lang w:eastAsia="en-GB"/>
        </w:rPr>
        <w:t>One of the options in the following closed list shall be used:</w:t>
      </w:r>
    </w:p>
    <w:p w14:paraId="2F36FC40" w14:textId="77777777" w:rsidR="00AF167C" w:rsidRPr="00AF167C" w:rsidRDefault="00AF167C" w:rsidP="00AF167C">
      <w:pPr>
        <w:pStyle w:val="ListParagraph"/>
        <w:spacing w:before="0"/>
        <w:ind w:left="1080"/>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 xml:space="preserve">1 - Reported </w:t>
      </w:r>
    </w:p>
    <w:p w14:paraId="6B77ECAD" w14:textId="1DF29E82" w:rsidR="00AF167C" w:rsidRPr="00AF167C" w:rsidRDefault="00AF167C" w:rsidP="00AF167C">
      <w:pPr>
        <w:pStyle w:val="ListParagraph"/>
        <w:spacing w:before="0"/>
        <w:ind w:left="1080"/>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2 - Not reported as no life and health SLT business</w:t>
      </w:r>
      <w:r w:rsidR="00420BE5">
        <w:rPr>
          <w:rFonts w:ascii="Times New Roman" w:eastAsia="Times New Roman" w:hAnsi="Times New Roman" w:cs="Times New Roman"/>
          <w:sz w:val="24"/>
          <w:szCs w:val="24"/>
          <w:lang w:eastAsia="en-GB"/>
        </w:rPr>
        <w:t xml:space="preserve"> </w:t>
      </w:r>
      <w:r w:rsidRPr="00AF167C">
        <w:rPr>
          <w:rFonts w:ascii="Times New Roman" w:eastAsia="Times New Roman" w:hAnsi="Times New Roman" w:cs="Times New Roman"/>
          <w:sz w:val="24"/>
          <w:szCs w:val="24"/>
          <w:lang w:eastAsia="en-GB"/>
        </w:rPr>
        <w:t xml:space="preserve">(only for </w:t>
      </w:r>
      <w:r w:rsidR="00420BE5">
        <w:rPr>
          <w:rFonts w:ascii="Times New Roman" w:eastAsia="Times New Roman" w:hAnsi="Times New Roman" w:cs="Times New Roman"/>
          <w:sz w:val="24"/>
          <w:szCs w:val="24"/>
          <w:lang w:eastAsia="en-GB"/>
        </w:rPr>
        <w:t>branches</w:t>
      </w:r>
      <w:r w:rsidR="00420BE5" w:rsidRPr="00AF167C">
        <w:rPr>
          <w:rFonts w:ascii="Times New Roman" w:eastAsia="Times New Roman" w:hAnsi="Times New Roman" w:cs="Times New Roman"/>
          <w:sz w:val="24"/>
          <w:szCs w:val="24"/>
          <w:lang w:eastAsia="en-GB"/>
        </w:rPr>
        <w:t xml:space="preserve"> </w:t>
      </w:r>
      <w:r w:rsidRPr="00AF167C">
        <w:rPr>
          <w:rFonts w:ascii="Times New Roman" w:eastAsia="Times New Roman" w:hAnsi="Times New Roman" w:cs="Times New Roman"/>
          <w:sz w:val="24"/>
          <w:szCs w:val="24"/>
          <w:lang w:eastAsia="en-GB"/>
        </w:rPr>
        <w:t>not exempted under</w:t>
      </w:r>
      <w:r w:rsidR="001D4615">
        <w:rPr>
          <w:rFonts w:ascii="Times New Roman" w:eastAsia="Times New Roman" w:hAnsi="Times New Roman" w:cs="Times New Roman"/>
          <w:sz w:val="24"/>
          <w:szCs w:val="24"/>
          <w:lang w:eastAsia="en-GB"/>
        </w:rPr>
        <w:t>Guideline 48</w:t>
      </w:r>
      <w:r w:rsidRPr="00AF167C">
        <w:rPr>
          <w:rFonts w:ascii="Times New Roman" w:eastAsia="Times New Roman" w:hAnsi="Times New Roman" w:cs="Times New Roman"/>
          <w:sz w:val="24"/>
          <w:szCs w:val="24"/>
          <w:lang w:eastAsia="en-GB"/>
        </w:rPr>
        <w:t>)</w:t>
      </w:r>
    </w:p>
    <w:p w14:paraId="72BFA959" w14:textId="77777777" w:rsidR="00AF167C" w:rsidRPr="00AF167C" w:rsidRDefault="00AF167C" w:rsidP="00AF167C">
      <w:pPr>
        <w:pStyle w:val="ListParagraph"/>
        <w:spacing w:before="0"/>
        <w:ind w:left="1080"/>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6 – Exempted under Guideline 48</w:t>
      </w:r>
    </w:p>
    <w:p w14:paraId="29809EE7" w14:textId="3DD0A8F4" w:rsidR="00AF167C" w:rsidRDefault="00AF167C" w:rsidP="00AF167C">
      <w:pPr>
        <w:pStyle w:val="ListParagraph"/>
        <w:spacing w:before="0"/>
        <w:ind w:left="1080"/>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0 - Not reported other reason (in this case special justification is needed)</w:t>
      </w:r>
      <w:r>
        <w:rPr>
          <w:rFonts w:ascii="Times New Roman" w:eastAsia="Times New Roman" w:hAnsi="Times New Roman" w:cs="Times New Roman"/>
          <w:sz w:val="24"/>
          <w:szCs w:val="24"/>
          <w:lang w:eastAsia="en-GB"/>
        </w:rPr>
        <w:t>”;</w:t>
      </w:r>
    </w:p>
    <w:p w14:paraId="75673BCB" w14:textId="77777777" w:rsidR="00053729" w:rsidRDefault="00053729" w:rsidP="00053729">
      <w:pPr>
        <w:pStyle w:val="ListParagraph"/>
        <w:numPr>
          <w:ilvl w:val="0"/>
          <w:numId w:val="3"/>
        </w:numPr>
        <w:spacing w:before="0"/>
        <w:ind w:left="709" w:hanging="283"/>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rows R026</w:t>
      </w:r>
      <w:r w:rsidRPr="00AF167C">
        <w:rPr>
          <w:rFonts w:ascii="Times New Roman" w:eastAsia="Times New Roman" w:hAnsi="Times New Roman" w:cs="Times New Roman"/>
          <w:sz w:val="24"/>
          <w:szCs w:val="24"/>
          <w:lang w:eastAsia="en-GB"/>
        </w:rPr>
        <w:t xml:space="preserve">0 </w:t>
      </w:r>
      <w:r>
        <w:rPr>
          <w:rFonts w:ascii="Times New Roman" w:eastAsia="Times New Roman" w:hAnsi="Times New Roman" w:cs="Times New Roman"/>
          <w:sz w:val="24"/>
          <w:szCs w:val="24"/>
          <w:lang w:eastAsia="en-GB"/>
        </w:rPr>
        <w:t>and R0270 are</w:t>
      </w:r>
      <w:r w:rsidRPr="00AF167C">
        <w:rPr>
          <w:rFonts w:ascii="Times New Roman" w:eastAsia="Times New Roman" w:hAnsi="Times New Roman" w:cs="Times New Roman"/>
          <w:sz w:val="24"/>
          <w:szCs w:val="24"/>
          <w:lang w:eastAsia="en-GB"/>
        </w:rPr>
        <w:t xml:space="preserve"> deleted;</w:t>
      </w:r>
    </w:p>
    <w:p w14:paraId="754F30C4" w14:textId="5A5E139E" w:rsidR="00AF167C" w:rsidRDefault="00AF167C" w:rsidP="00053729">
      <w:pPr>
        <w:pStyle w:val="ListParagraph"/>
        <w:numPr>
          <w:ilvl w:val="0"/>
          <w:numId w:val="3"/>
        </w:numPr>
        <w:spacing w:before="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the following row</w:t>
      </w:r>
      <w:r w:rsidR="00053729">
        <w:rPr>
          <w:rFonts w:ascii="Times New Roman" w:eastAsia="Times New Roman" w:hAnsi="Times New Roman" w:cs="Times New Roman"/>
          <w:sz w:val="24"/>
          <w:szCs w:val="24"/>
          <w:lang w:eastAsia="en-GB"/>
        </w:rPr>
        <w:t>s</w:t>
      </w:r>
      <w:r>
        <w:rPr>
          <w:rFonts w:ascii="Times New Roman" w:eastAsia="Times New Roman" w:hAnsi="Times New Roman" w:cs="Times New Roman"/>
          <w:sz w:val="24"/>
          <w:szCs w:val="24"/>
          <w:lang w:eastAsia="en-GB"/>
        </w:rPr>
        <w:t xml:space="preserve"> </w:t>
      </w:r>
      <w:r w:rsidR="00053729">
        <w:rPr>
          <w:rFonts w:ascii="Times New Roman" w:eastAsia="Times New Roman" w:hAnsi="Times New Roman" w:cs="Times New Roman"/>
          <w:sz w:val="24"/>
          <w:szCs w:val="24"/>
          <w:lang w:eastAsia="en-GB"/>
        </w:rPr>
        <w:t>are</w:t>
      </w:r>
      <w:r>
        <w:rPr>
          <w:rFonts w:ascii="Times New Roman" w:eastAsia="Times New Roman" w:hAnsi="Times New Roman" w:cs="Times New Roman"/>
          <w:sz w:val="24"/>
          <w:szCs w:val="24"/>
          <w:lang w:eastAsia="en-GB"/>
        </w:rPr>
        <w:t xml:space="preserve"> inserted after row R0250:</w:t>
      </w:r>
    </w:p>
    <w:p w14:paraId="66238397" w14:textId="77777777" w:rsidR="00307F2D" w:rsidRDefault="00307F2D" w:rsidP="00307F2D">
      <w:pPr>
        <w:pStyle w:val="ListParagraph"/>
        <w:spacing w:before="0"/>
        <w:ind w:left="1080"/>
        <w:jc w:val="left"/>
        <w:rPr>
          <w:rFonts w:ascii="Times New Roman" w:eastAsia="Times New Roman" w:hAnsi="Times New Roman" w:cs="Times New Roman"/>
          <w:sz w:val="24"/>
          <w:szCs w:val="24"/>
          <w:lang w:eastAsia="en-GB"/>
        </w:rPr>
      </w:pPr>
    </w:p>
    <w:tbl>
      <w:tblPr>
        <w:tblStyle w:val="TableGrid"/>
        <w:tblW w:w="0" w:type="auto"/>
        <w:tblInd w:w="392" w:type="dxa"/>
        <w:tblLook w:val="04A0" w:firstRow="1" w:lastRow="0" w:firstColumn="1" w:lastColumn="0" w:noHBand="0" w:noVBand="1"/>
      </w:tblPr>
      <w:tblGrid>
        <w:gridCol w:w="1670"/>
        <w:gridCol w:w="2834"/>
        <w:gridCol w:w="4536"/>
      </w:tblGrid>
      <w:tr w:rsidR="00AF167C" w:rsidRPr="00AF167C" w14:paraId="60C7EEE1" w14:textId="77777777" w:rsidTr="00AD18AD">
        <w:trPr>
          <w:trHeight w:val="205"/>
        </w:trPr>
        <w:tc>
          <w:tcPr>
            <w:tcW w:w="1480" w:type="dxa"/>
          </w:tcPr>
          <w:p w14:paraId="7F3D76D5" w14:textId="20CC8108" w:rsidR="00AF167C" w:rsidRPr="00AF167C" w:rsidRDefault="00AF167C" w:rsidP="000B7811">
            <w:pPr>
              <w:rPr>
                <w:rFonts w:ascii="Times New Roman" w:hAnsi="Times New Roman" w:cs="Times New Roman"/>
                <w:sz w:val="24"/>
                <w:szCs w:val="24"/>
              </w:rPr>
            </w:pPr>
            <w:r>
              <w:rPr>
                <w:rFonts w:ascii="Times New Roman" w:hAnsi="Times New Roman" w:cs="Times New Roman"/>
                <w:sz w:val="24"/>
                <w:szCs w:val="24"/>
              </w:rPr>
              <w:t>“</w:t>
            </w:r>
            <w:r w:rsidRPr="00AF167C">
              <w:rPr>
                <w:rFonts w:ascii="Times New Roman" w:hAnsi="Times New Roman" w:cs="Times New Roman"/>
                <w:sz w:val="24"/>
                <w:szCs w:val="24"/>
              </w:rPr>
              <w:t>C0010/R025</w:t>
            </w:r>
            <w:r w:rsidR="00420BE5">
              <w:rPr>
                <w:rFonts w:ascii="Times New Roman" w:hAnsi="Times New Roman" w:cs="Times New Roman"/>
                <w:sz w:val="24"/>
                <w:szCs w:val="24"/>
              </w:rPr>
              <w:t>1</w:t>
            </w:r>
          </w:p>
        </w:tc>
        <w:tc>
          <w:tcPr>
            <w:tcW w:w="2834" w:type="dxa"/>
            <w:noWrap/>
          </w:tcPr>
          <w:p w14:paraId="7404BECA" w14:textId="117FA855" w:rsidR="00AF167C" w:rsidRPr="00AF167C" w:rsidRDefault="00AF167C" w:rsidP="000B7811">
            <w:pPr>
              <w:rPr>
                <w:rFonts w:ascii="Times New Roman" w:hAnsi="Times New Roman" w:cs="Times New Roman"/>
                <w:sz w:val="24"/>
                <w:szCs w:val="24"/>
              </w:rPr>
            </w:pPr>
            <w:r w:rsidRPr="00AF167C">
              <w:rPr>
                <w:rFonts w:ascii="Times New Roman" w:hAnsi="Times New Roman" w:cs="Times New Roman"/>
                <w:sz w:val="24"/>
                <w:szCs w:val="24"/>
              </w:rPr>
              <w:t>S.14.02 - Non-life business - policy and customer information</w:t>
            </w:r>
          </w:p>
        </w:tc>
        <w:tc>
          <w:tcPr>
            <w:tcW w:w="4536" w:type="dxa"/>
          </w:tcPr>
          <w:p w14:paraId="75183D7F" w14:textId="77777777" w:rsidR="00AF167C" w:rsidRPr="00AF167C" w:rsidRDefault="00AF167C" w:rsidP="000B7811">
            <w:pPr>
              <w:pStyle w:val="NormalLeft"/>
              <w:rPr>
                <w:rFonts w:eastAsiaTheme="minorHAnsi"/>
                <w:lang w:val="en-GB" w:eastAsia="en-US"/>
              </w:rPr>
            </w:pPr>
            <w:r w:rsidRPr="00AF167C">
              <w:rPr>
                <w:rFonts w:eastAsiaTheme="minorHAnsi"/>
                <w:lang w:val="en-GB" w:eastAsia="en-US"/>
              </w:rPr>
              <w:t>One of the options in the following closed list shall be used:</w:t>
            </w:r>
          </w:p>
          <w:p w14:paraId="3DFC238D" w14:textId="77777777" w:rsidR="00AF167C" w:rsidRPr="00AF167C" w:rsidRDefault="00AF167C" w:rsidP="000B7811">
            <w:pPr>
              <w:pStyle w:val="NormalLeft"/>
              <w:rPr>
                <w:rFonts w:eastAsiaTheme="minorHAnsi"/>
                <w:lang w:val="en-GB" w:eastAsia="en-US"/>
              </w:rPr>
            </w:pPr>
            <w:r w:rsidRPr="00AF167C">
              <w:rPr>
                <w:rFonts w:eastAsiaTheme="minorHAnsi"/>
                <w:lang w:val="en-GB" w:eastAsia="en-US"/>
              </w:rPr>
              <w:t>1 — Reported</w:t>
            </w:r>
          </w:p>
          <w:p w14:paraId="0CECC027" w14:textId="77777777" w:rsidR="00AF167C" w:rsidRPr="00AF167C" w:rsidRDefault="00AF167C" w:rsidP="000B7811">
            <w:pPr>
              <w:pStyle w:val="NormalLeft"/>
              <w:rPr>
                <w:rFonts w:eastAsiaTheme="minorHAnsi"/>
                <w:lang w:val="en-GB" w:eastAsia="en-US"/>
              </w:rPr>
            </w:pPr>
            <w:r w:rsidRPr="00AF167C">
              <w:rPr>
                <w:rFonts w:eastAsiaTheme="minorHAnsi"/>
                <w:lang w:val="en-GB" w:eastAsia="en-US"/>
              </w:rPr>
              <w:t>2 — Not reported as no non-life business</w:t>
            </w:r>
          </w:p>
          <w:p w14:paraId="7194492B" w14:textId="65A8557B" w:rsidR="00AF167C" w:rsidRPr="00AF167C" w:rsidRDefault="00AF167C" w:rsidP="000B7811">
            <w:pPr>
              <w:rPr>
                <w:rFonts w:ascii="Times New Roman" w:hAnsi="Times New Roman" w:cs="Times New Roman"/>
                <w:sz w:val="24"/>
                <w:szCs w:val="24"/>
              </w:rPr>
            </w:pPr>
            <w:r w:rsidRPr="00AF167C">
              <w:rPr>
                <w:rFonts w:ascii="Times New Roman" w:hAnsi="Times New Roman" w:cs="Times New Roman"/>
                <w:sz w:val="24"/>
                <w:szCs w:val="24"/>
              </w:rPr>
              <w:t>0 — Not reported other reason (in this case special justification is needed)</w:t>
            </w:r>
            <w:r>
              <w:rPr>
                <w:rFonts w:ascii="Times New Roman" w:hAnsi="Times New Roman" w:cs="Times New Roman"/>
                <w:sz w:val="24"/>
                <w:szCs w:val="24"/>
              </w:rPr>
              <w:t>”;</w:t>
            </w:r>
          </w:p>
        </w:tc>
      </w:tr>
      <w:tr w:rsidR="00053729" w:rsidRPr="00053729" w:rsidDel="0015453C" w14:paraId="13A8F2EB" w14:textId="77777777" w:rsidTr="00AD18AD">
        <w:trPr>
          <w:trHeight w:val="118"/>
        </w:trPr>
        <w:tc>
          <w:tcPr>
            <w:tcW w:w="1480" w:type="dxa"/>
            <w:shd w:val="clear" w:color="auto" w:fill="auto"/>
          </w:tcPr>
          <w:p w14:paraId="5296DF1A" w14:textId="304A91F5" w:rsidR="00053729" w:rsidRPr="00053729" w:rsidDel="0015453C" w:rsidRDefault="00053729" w:rsidP="00710AC1">
            <w:pPr>
              <w:rPr>
                <w:rFonts w:ascii="Times New Roman" w:hAnsi="Times New Roman" w:cs="Times New Roman"/>
                <w:sz w:val="24"/>
                <w:szCs w:val="24"/>
              </w:rPr>
            </w:pPr>
            <w:r>
              <w:rPr>
                <w:rFonts w:ascii="Times New Roman" w:hAnsi="Times New Roman" w:cs="Times New Roman"/>
                <w:sz w:val="24"/>
                <w:szCs w:val="24"/>
              </w:rPr>
              <w:t>“</w:t>
            </w:r>
            <w:r w:rsidRPr="00053729">
              <w:rPr>
                <w:rFonts w:ascii="Times New Roman" w:hAnsi="Times New Roman" w:cs="Times New Roman"/>
                <w:sz w:val="24"/>
                <w:szCs w:val="24"/>
              </w:rPr>
              <w:t>C0010/R025</w:t>
            </w:r>
            <w:r w:rsidR="00420BE5">
              <w:rPr>
                <w:rFonts w:ascii="Times New Roman" w:hAnsi="Times New Roman" w:cs="Times New Roman"/>
                <w:sz w:val="24"/>
                <w:szCs w:val="24"/>
              </w:rPr>
              <w:t>2</w:t>
            </w:r>
          </w:p>
        </w:tc>
        <w:tc>
          <w:tcPr>
            <w:tcW w:w="2834" w:type="dxa"/>
            <w:shd w:val="clear" w:color="auto" w:fill="auto"/>
            <w:noWrap/>
          </w:tcPr>
          <w:p w14:paraId="00F9CCB4" w14:textId="77777777" w:rsidR="00053729" w:rsidRPr="00053729" w:rsidDel="0015453C" w:rsidRDefault="00053729" w:rsidP="00710AC1">
            <w:pPr>
              <w:rPr>
                <w:rFonts w:ascii="Times New Roman" w:hAnsi="Times New Roman" w:cs="Times New Roman"/>
                <w:sz w:val="24"/>
                <w:szCs w:val="24"/>
              </w:rPr>
            </w:pPr>
            <w:r w:rsidRPr="00053729">
              <w:rPr>
                <w:rFonts w:ascii="Times New Roman" w:hAnsi="Times New Roman" w:cs="Times New Roman"/>
                <w:sz w:val="24"/>
                <w:szCs w:val="24"/>
              </w:rPr>
              <w:t>S.14.03 - Cyber risk products</w:t>
            </w:r>
          </w:p>
        </w:tc>
        <w:tc>
          <w:tcPr>
            <w:tcW w:w="4536" w:type="dxa"/>
            <w:shd w:val="clear" w:color="auto" w:fill="auto"/>
          </w:tcPr>
          <w:p w14:paraId="0A2ECA38" w14:textId="77777777" w:rsidR="00053729" w:rsidRPr="00053729" w:rsidRDefault="00053729" w:rsidP="00710AC1">
            <w:pPr>
              <w:pStyle w:val="NormalLeft"/>
              <w:rPr>
                <w:rFonts w:eastAsiaTheme="minorHAnsi"/>
                <w:lang w:val="en-GB" w:eastAsia="en-US"/>
              </w:rPr>
            </w:pPr>
            <w:r w:rsidRPr="00053729">
              <w:rPr>
                <w:rFonts w:eastAsiaTheme="minorHAnsi"/>
                <w:lang w:val="en-GB" w:eastAsia="en-US"/>
              </w:rPr>
              <w:t>One of the options in the following closed list shall be used:</w:t>
            </w:r>
          </w:p>
          <w:p w14:paraId="40107BFE" w14:textId="77777777" w:rsidR="00053729" w:rsidRPr="00053729" w:rsidRDefault="00053729" w:rsidP="00710AC1">
            <w:pPr>
              <w:pStyle w:val="NormalLeft"/>
              <w:rPr>
                <w:rFonts w:eastAsiaTheme="minorHAnsi"/>
                <w:lang w:val="en-GB" w:eastAsia="en-US"/>
              </w:rPr>
            </w:pPr>
            <w:r w:rsidRPr="00053729">
              <w:rPr>
                <w:rFonts w:eastAsiaTheme="minorHAnsi"/>
                <w:lang w:val="en-GB" w:eastAsia="en-US"/>
              </w:rPr>
              <w:t>1 — Reported</w:t>
            </w:r>
          </w:p>
          <w:p w14:paraId="5371A6B6" w14:textId="77777777" w:rsidR="00053729" w:rsidRPr="00053729" w:rsidRDefault="00053729" w:rsidP="00710AC1">
            <w:pPr>
              <w:pStyle w:val="NormalLeft"/>
              <w:rPr>
                <w:rFonts w:eastAsiaTheme="minorHAnsi"/>
                <w:lang w:val="en-GB" w:eastAsia="en-US"/>
              </w:rPr>
            </w:pPr>
            <w:r w:rsidRPr="00053729">
              <w:rPr>
                <w:rFonts w:eastAsiaTheme="minorHAnsi"/>
                <w:lang w:val="en-GB" w:eastAsia="en-US"/>
              </w:rPr>
              <w:t>2 — Not reported as no cyber coverages</w:t>
            </w:r>
          </w:p>
          <w:p w14:paraId="4A1577C6" w14:textId="77777777" w:rsidR="00053729" w:rsidRPr="00053729" w:rsidRDefault="00053729" w:rsidP="00710AC1">
            <w:pPr>
              <w:pStyle w:val="NormalLeft"/>
              <w:rPr>
                <w:rFonts w:eastAsiaTheme="minorHAnsi"/>
                <w:lang w:val="en-GB" w:eastAsia="en-US"/>
              </w:rPr>
            </w:pPr>
            <w:r w:rsidRPr="00053729">
              <w:rPr>
                <w:rFonts w:eastAsiaTheme="minorHAnsi"/>
                <w:lang w:val="en-GB" w:eastAsia="en-US"/>
              </w:rPr>
              <w:lastRenderedPageBreak/>
              <w:t>3 — Not due in accordance with instructions of the template</w:t>
            </w:r>
          </w:p>
          <w:p w14:paraId="34A0B0BC" w14:textId="4B7F4B55" w:rsidR="00053729" w:rsidRPr="00053729" w:rsidDel="0015453C" w:rsidRDefault="00053729" w:rsidP="00710AC1">
            <w:pPr>
              <w:rPr>
                <w:rFonts w:ascii="Times New Roman" w:hAnsi="Times New Roman" w:cs="Times New Roman"/>
                <w:sz w:val="24"/>
                <w:szCs w:val="24"/>
              </w:rPr>
            </w:pPr>
            <w:r w:rsidRPr="00053729">
              <w:rPr>
                <w:rFonts w:ascii="Times New Roman" w:hAnsi="Times New Roman" w:cs="Times New Roman"/>
                <w:sz w:val="24"/>
                <w:szCs w:val="24"/>
              </w:rPr>
              <w:t>0 — Not reported other reason (in this case special justification is needed)</w:t>
            </w:r>
            <w:r>
              <w:rPr>
                <w:rFonts w:ascii="Times New Roman" w:hAnsi="Times New Roman" w:cs="Times New Roman"/>
                <w:sz w:val="24"/>
                <w:szCs w:val="24"/>
              </w:rPr>
              <w:t>”;</w:t>
            </w:r>
          </w:p>
        </w:tc>
      </w:tr>
    </w:tbl>
    <w:p w14:paraId="5E34032B" w14:textId="77777777" w:rsidR="00AF167C" w:rsidRDefault="00AF167C" w:rsidP="00AF167C">
      <w:pPr>
        <w:pStyle w:val="ListParagraph"/>
        <w:spacing w:before="0"/>
        <w:ind w:left="1080"/>
        <w:jc w:val="left"/>
        <w:rPr>
          <w:rFonts w:ascii="Times New Roman" w:eastAsia="Times New Roman" w:hAnsi="Times New Roman" w:cs="Times New Roman"/>
          <w:sz w:val="24"/>
          <w:szCs w:val="24"/>
          <w:lang w:eastAsia="en-GB"/>
        </w:rPr>
      </w:pPr>
    </w:p>
    <w:p w14:paraId="757A4E49" w14:textId="57903EB1" w:rsidR="0040018C" w:rsidRPr="00AF167C" w:rsidRDefault="0040018C" w:rsidP="0040018C">
      <w:pPr>
        <w:pStyle w:val="ListParagraph"/>
        <w:numPr>
          <w:ilvl w:val="0"/>
          <w:numId w:val="3"/>
        </w:numPr>
        <w:spacing w:before="0"/>
        <w:ind w:left="709" w:hanging="283"/>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in the third column ('Instructions') of row C0010/R</w:t>
      </w:r>
      <w:r>
        <w:rPr>
          <w:rFonts w:ascii="Times New Roman" w:eastAsia="Times New Roman" w:hAnsi="Times New Roman" w:cs="Times New Roman"/>
          <w:sz w:val="24"/>
          <w:szCs w:val="24"/>
          <w:lang w:eastAsia="en-GB"/>
        </w:rPr>
        <w:t>29</w:t>
      </w:r>
      <w:r w:rsidRPr="00AF167C">
        <w:rPr>
          <w:rFonts w:ascii="Times New Roman" w:eastAsia="Times New Roman" w:hAnsi="Times New Roman" w:cs="Times New Roman"/>
          <w:sz w:val="24"/>
          <w:szCs w:val="24"/>
          <w:lang w:eastAsia="en-GB"/>
        </w:rPr>
        <w:t>0 are replaced by the following:</w:t>
      </w:r>
    </w:p>
    <w:p w14:paraId="7885DEB5" w14:textId="77777777" w:rsidR="0040018C" w:rsidRPr="0040018C" w:rsidRDefault="0040018C" w:rsidP="0040018C">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40018C">
        <w:rPr>
          <w:rFonts w:ascii="Times New Roman" w:eastAsia="Times New Roman" w:hAnsi="Times New Roman" w:cs="Times New Roman"/>
          <w:sz w:val="24"/>
          <w:szCs w:val="24"/>
          <w:lang w:eastAsia="en-GB"/>
        </w:rPr>
        <w:t>One of the options in the following closed list shall be used:</w:t>
      </w:r>
    </w:p>
    <w:p w14:paraId="42BDCE93" w14:textId="77777777" w:rsidR="0040018C" w:rsidRPr="0040018C" w:rsidRDefault="0040018C" w:rsidP="0040018C">
      <w:pPr>
        <w:pStyle w:val="ListParagraph"/>
        <w:spacing w:before="0"/>
        <w:ind w:left="1080"/>
        <w:jc w:val="left"/>
        <w:rPr>
          <w:rFonts w:ascii="Times New Roman" w:eastAsia="Times New Roman" w:hAnsi="Times New Roman" w:cs="Times New Roman"/>
          <w:sz w:val="24"/>
          <w:szCs w:val="24"/>
          <w:lang w:eastAsia="en-GB"/>
        </w:rPr>
      </w:pPr>
      <w:r w:rsidRPr="0040018C">
        <w:rPr>
          <w:rFonts w:ascii="Times New Roman" w:eastAsia="Times New Roman" w:hAnsi="Times New Roman" w:cs="Times New Roman"/>
          <w:sz w:val="24"/>
          <w:szCs w:val="24"/>
          <w:lang w:eastAsia="en-GB"/>
        </w:rPr>
        <w:t>1 - Reported</w:t>
      </w:r>
    </w:p>
    <w:p w14:paraId="06AAAAF5" w14:textId="40A850E0" w:rsidR="0040018C" w:rsidRPr="0040018C" w:rsidRDefault="0040018C" w:rsidP="0040018C">
      <w:pPr>
        <w:pStyle w:val="ListParagraph"/>
        <w:spacing w:before="0"/>
        <w:ind w:left="1080"/>
        <w:jc w:val="left"/>
        <w:rPr>
          <w:rFonts w:ascii="Times New Roman" w:eastAsia="Times New Roman" w:hAnsi="Times New Roman" w:cs="Times New Roman"/>
          <w:sz w:val="24"/>
          <w:szCs w:val="24"/>
          <w:lang w:eastAsia="en-GB"/>
        </w:rPr>
      </w:pPr>
      <w:r w:rsidRPr="0040018C">
        <w:rPr>
          <w:rFonts w:ascii="Times New Roman" w:eastAsia="Times New Roman" w:hAnsi="Times New Roman" w:cs="Times New Roman"/>
          <w:sz w:val="24"/>
          <w:szCs w:val="24"/>
          <w:lang w:eastAsia="en-GB"/>
        </w:rPr>
        <w:t xml:space="preserve">2 - Not reported as no non-life business only for </w:t>
      </w:r>
      <w:r w:rsidR="00420BE5">
        <w:rPr>
          <w:rFonts w:ascii="Times New Roman" w:eastAsia="Times New Roman" w:hAnsi="Times New Roman" w:cs="Times New Roman"/>
          <w:sz w:val="24"/>
          <w:szCs w:val="24"/>
          <w:lang w:eastAsia="en-GB"/>
        </w:rPr>
        <w:t>branches</w:t>
      </w:r>
      <w:r w:rsidR="00420BE5" w:rsidRPr="0040018C">
        <w:rPr>
          <w:rFonts w:ascii="Times New Roman" w:eastAsia="Times New Roman" w:hAnsi="Times New Roman" w:cs="Times New Roman"/>
          <w:sz w:val="24"/>
          <w:szCs w:val="24"/>
          <w:lang w:eastAsia="en-GB"/>
        </w:rPr>
        <w:t xml:space="preserve"> </w:t>
      </w:r>
      <w:r w:rsidRPr="0040018C">
        <w:rPr>
          <w:rFonts w:ascii="Times New Roman" w:eastAsia="Times New Roman" w:hAnsi="Times New Roman" w:cs="Times New Roman"/>
          <w:sz w:val="24"/>
          <w:szCs w:val="24"/>
          <w:lang w:eastAsia="en-GB"/>
        </w:rPr>
        <w:t xml:space="preserve">not exempted under </w:t>
      </w:r>
      <w:r w:rsidR="001D4615">
        <w:rPr>
          <w:rFonts w:ascii="Times New Roman" w:eastAsia="Times New Roman" w:hAnsi="Times New Roman" w:cs="Times New Roman"/>
          <w:sz w:val="24"/>
          <w:szCs w:val="24"/>
          <w:lang w:eastAsia="en-GB"/>
        </w:rPr>
        <w:t>Guideline 48</w:t>
      </w:r>
      <w:r w:rsidRPr="0040018C">
        <w:rPr>
          <w:rFonts w:ascii="Times New Roman" w:eastAsia="Times New Roman" w:hAnsi="Times New Roman" w:cs="Times New Roman"/>
          <w:sz w:val="24"/>
          <w:szCs w:val="24"/>
          <w:lang w:eastAsia="en-GB"/>
        </w:rPr>
        <w:t>)</w:t>
      </w:r>
    </w:p>
    <w:p w14:paraId="5C6D2C67" w14:textId="77777777" w:rsidR="0040018C" w:rsidRPr="0040018C" w:rsidRDefault="0040018C" w:rsidP="0040018C">
      <w:pPr>
        <w:pStyle w:val="ListParagraph"/>
        <w:spacing w:before="0"/>
        <w:ind w:left="1080"/>
        <w:jc w:val="left"/>
        <w:rPr>
          <w:rFonts w:ascii="Times New Roman" w:eastAsia="Times New Roman" w:hAnsi="Times New Roman" w:cs="Times New Roman"/>
          <w:sz w:val="24"/>
          <w:szCs w:val="24"/>
          <w:lang w:eastAsia="en-GB"/>
        </w:rPr>
      </w:pPr>
      <w:r w:rsidRPr="0040018C">
        <w:rPr>
          <w:rFonts w:ascii="Times New Roman" w:eastAsia="Times New Roman" w:hAnsi="Times New Roman" w:cs="Times New Roman"/>
          <w:sz w:val="24"/>
          <w:szCs w:val="24"/>
          <w:lang w:eastAsia="en-GB"/>
        </w:rPr>
        <w:t>6 – Exempted under Guideline 48</w:t>
      </w:r>
    </w:p>
    <w:p w14:paraId="1061B88C" w14:textId="634D5C7C" w:rsidR="0040018C" w:rsidRDefault="0040018C" w:rsidP="0040018C">
      <w:pPr>
        <w:pStyle w:val="ListParagraph"/>
        <w:spacing w:before="0"/>
        <w:ind w:left="1080"/>
        <w:jc w:val="left"/>
        <w:rPr>
          <w:rFonts w:ascii="Times New Roman" w:eastAsia="Times New Roman" w:hAnsi="Times New Roman" w:cs="Times New Roman"/>
          <w:sz w:val="24"/>
          <w:szCs w:val="24"/>
          <w:lang w:eastAsia="en-GB"/>
        </w:rPr>
      </w:pPr>
      <w:r w:rsidRPr="0040018C">
        <w:rPr>
          <w:rFonts w:ascii="Times New Roman" w:eastAsia="Times New Roman" w:hAnsi="Times New Roman" w:cs="Times New Roman"/>
          <w:sz w:val="24"/>
          <w:szCs w:val="24"/>
          <w:lang w:eastAsia="en-GB"/>
        </w:rPr>
        <w:t>0 - Not reported other reason (in this case special justification is needed)</w:t>
      </w:r>
      <w:r>
        <w:rPr>
          <w:rFonts w:ascii="Times New Roman" w:eastAsia="Times New Roman" w:hAnsi="Times New Roman" w:cs="Times New Roman"/>
          <w:sz w:val="24"/>
          <w:szCs w:val="24"/>
          <w:lang w:eastAsia="en-GB"/>
        </w:rPr>
        <w:t>”;</w:t>
      </w:r>
    </w:p>
    <w:p w14:paraId="662F4B18" w14:textId="3F653287" w:rsidR="0040018C" w:rsidRPr="00AF167C" w:rsidRDefault="0040018C" w:rsidP="0040018C">
      <w:pPr>
        <w:pStyle w:val="ListParagraph"/>
        <w:numPr>
          <w:ilvl w:val="0"/>
          <w:numId w:val="3"/>
        </w:numPr>
        <w:spacing w:before="0"/>
        <w:ind w:left="709" w:hanging="283"/>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in the third column ('Instructions') of row C0010/R</w:t>
      </w:r>
      <w:r>
        <w:rPr>
          <w:rFonts w:ascii="Times New Roman" w:eastAsia="Times New Roman" w:hAnsi="Times New Roman" w:cs="Times New Roman"/>
          <w:sz w:val="24"/>
          <w:szCs w:val="24"/>
          <w:lang w:eastAsia="en-GB"/>
        </w:rPr>
        <w:t>31</w:t>
      </w:r>
      <w:r w:rsidRPr="00AF167C">
        <w:rPr>
          <w:rFonts w:ascii="Times New Roman" w:eastAsia="Times New Roman" w:hAnsi="Times New Roman" w:cs="Times New Roman"/>
          <w:sz w:val="24"/>
          <w:szCs w:val="24"/>
          <w:lang w:eastAsia="en-GB"/>
        </w:rPr>
        <w:t>0 are replaced by the following:</w:t>
      </w:r>
    </w:p>
    <w:p w14:paraId="5E60AAD9" w14:textId="77777777" w:rsidR="0040018C" w:rsidRPr="0040018C" w:rsidRDefault="0040018C" w:rsidP="0040018C">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40018C">
        <w:rPr>
          <w:rFonts w:ascii="Times New Roman" w:eastAsia="Times New Roman" w:hAnsi="Times New Roman" w:cs="Times New Roman"/>
          <w:sz w:val="24"/>
          <w:szCs w:val="24"/>
          <w:lang w:eastAsia="en-GB"/>
        </w:rPr>
        <w:t>One of the options in the following closed list shall be used:</w:t>
      </w:r>
    </w:p>
    <w:p w14:paraId="3D871DF9" w14:textId="77777777" w:rsidR="0040018C" w:rsidRPr="0040018C" w:rsidRDefault="0040018C" w:rsidP="0040018C">
      <w:pPr>
        <w:pStyle w:val="ListParagraph"/>
        <w:spacing w:before="0"/>
        <w:ind w:left="1080"/>
        <w:jc w:val="left"/>
        <w:rPr>
          <w:rFonts w:ascii="Times New Roman" w:eastAsia="Times New Roman" w:hAnsi="Times New Roman" w:cs="Times New Roman"/>
          <w:sz w:val="24"/>
          <w:szCs w:val="24"/>
          <w:lang w:eastAsia="en-GB"/>
        </w:rPr>
      </w:pPr>
      <w:r w:rsidRPr="0040018C">
        <w:rPr>
          <w:rFonts w:ascii="Times New Roman" w:eastAsia="Times New Roman" w:hAnsi="Times New Roman" w:cs="Times New Roman"/>
          <w:sz w:val="24"/>
          <w:szCs w:val="24"/>
          <w:lang w:eastAsia="en-GB"/>
        </w:rPr>
        <w:t>1 - Reported</w:t>
      </w:r>
    </w:p>
    <w:p w14:paraId="0395BCD1" w14:textId="77777777" w:rsidR="0040018C" w:rsidRPr="0040018C" w:rsidRDefault="0040018C" w:rsidP="0040018C">
      <w:pPr>
        <w:pStyle w:val="ListParagraph"/>
        <w:spacing w:before="0"/>
        <w:ind w:left="1080"/>
        <w:jc w:val="left"/>
        <w:rPr>
          <w:rFonts w:ascii="Times New Roman" w:eastAsia="Times New Roman" w:hAnsi="Times New Roman" w:cs="Times New Roman"/>
          <w:sz w:val="24"/>
          <w:szCs w:val="24"/>
          <w:lang w:eastAsia="en-GB"/>
        </w:rPr>
      </w:pPr>
      <w:r w:rsidRPr="0040018C">
        <w:rPr>
          <w:rFonts w:ascii="Times New Roman" w:eastAsia="Times New Roman" w:hAnsi="Times New Roman" w:cs="Times New Roman"/>
          <w:sz w:val="24"/>
          <w:szCs w:val="24"/>
          <w:lang w:eastAsia="en-GB"/>
        </w:rPr>
        <w:t>2 - Not reported as no non-life business</w:t>
      </w:r>
    </w:p>
    <w:p w14:paraId="22794BDC" w14:textId="77777777" w:rsidR="0040018C" w:rsidRPr="0040018C" w:rsidRDefault="0040018C" w:rsidP="0040018C">
      <w:pPr>
        <w:pStyle w:val="ListParagraph"/>
        <w:spacing w:before="0"/>
        <w:ind w:left="1080"/>
        <w:jc w:val="left"/>
        <w:rPr>
          <w:rFonts w:ascii="Times New Roman" w:eastAsia="Times New Roman" w:hAnsi="Times New Roman" w:cs="Times New Roman"/>
          <w:sz w:val="24"/>
          <w:szCs w:val="24"/>
          <w:lang w:eastAsia="en-GB"/>
        </w:rPr>
      </w:pPr>
      <w:r w:rsidRPr="0040018C">
        <w:rPr>
          <w:rFonts w:ascii="Times New Roman" w:eastAsia="Times New Roman" w:hAnsi="Times New Roman" w:cs="Times New Roman"/>
          <w:sz w:val="24"/>
          <w:szCs w:val="24"/>
          <w:lang w:eastAsia="en-GB"/>
        </w:rPr>
        <w:t>3 — Not due in accordance with instructions of the template</w:t>
      </w:r>
    </w:p>
    <w:p w14:paraId="50301BBC" w14:textId="18A4AA0A" w:rsidR="0040018C" w:rsidRDefault="0040018C" w:rsidP="0040018C">
      <w:pPr>
        <w:pStyle w:val="ListParagraph"/>
        <w:spacing w:before="0"/>
        <w:ind w:left="1080"/>
        <w:jc w:val="left"/>
        <w:rPr>
          <w:rFonts w:ascii="Times New Roman" w:eastAsia="Times New Roman" w:hAnsi="Times New Roman" w:cs="Times New Roman"/>
          <w:sz w:val="24"/>
          <w:szCs w:val="24"/>
          <w:lang w:eastAsia="en-GB"/>
        </w:rPr>
      </w:pPr>
      <w:r w:rsidRPr="0040018C">
        <w:rPr>
          <w:rFonts w:ascii="Times New Roman" w:eastAsia="Times New Roman" w:hAnsi="Times New Roman" w:cs="Times New Roman"/>
          <w:sz w:val="24"/>
          <w:szCs w:val="24"/>
          <w:lang w:eastAsia="en-GB"/>
        </w:rPr>
        <w:t>0 - Not reported other reason (in this case special justification is needed)</w:t>
      </w:r>
      <w:r>
        <w:rPr>
          <w:rFonts w:ascii="Times New Roman" w:eastAsia="Times New Roman" w:hAnsi="Times New Roman" w:cs="Times New Roman"/>
          <w:sz w:val="24"/>
          <w:szCs w:val="24"/>
          <w:lang w:eastAsia="en-GB"/>
        </w:rPr>
        <w:t>”;</w:t>
      </w:r>
    </w:p>
    <w:p w14:paraId="736B4B37" w14:textId="6AB154E5" w:rsidR="0040018C" w:rsidRPr="00AF167C" w:rsidRDefault="0040018C" w:rsidP="0040018C">
      <w:pPr>
        <w:pStyle w:val="ListParagraph"/>
        <w:numPr>
          <w:ilvl w:val="0"/>
          <w:numId w:val="3"/>
        </w:numPr>
        <w:spacing w:before="0"/>
        <w:ind w:left="709" w:hanging="283"/>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in the third column ('Instructions') of row C0010/R</w:t>
      </w:r>
      <w:r>
        <w:rPr>
          <w:rFonts w:ascii="Times New Roman" w:eastAsia="Times New Roman" w:hAnsi="Times New Roman" w:cs="Times New Roman"/>
          <w:sz w:val="24"/>
          <w:szCs w:val="24"/>
          <w:lang w:eastAsia="en-GB"/>
        </w:rPr>
        <w:t>33</w:t>
      </w:r>
      <w:r w:rsidRPr="00AF167C">
        <w:rPr>
          <w:rFonts w:ascii="Times New Roman" w:eastAsia="Times New Roman" w:hAnsi="Times New Roman" w:cs="Times New Roman"/>
          <w:sz w:val="24"/>
          <w:szCs w:val="24"/>
          <w:lang w:eastAsia="en-GB"/>
        </w:rPr>
        <w:t>0 are replaced by the following:</w:t>
      </w:r>
    </w:p>
    <w:p w14:paraId="61797BC6" w14:textId="77777777" w:rsidR="0040018C" w:rsidRPr="0040018C" w:rsidRDefault="0040018C" w:rsidP="0040018C">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40018C">
        <w:rPr>
          <w:rFonts w:ascii="Times New Roman" w:eastAsia="Times New Roman" w:hAnsi="Times New Roman" w:cs="Times New Roman"/>
          <w:sz w:val="24"/>
          <w:szCs w:val="24"/>
          <w:lang w:eastAsia="en-GB"/>
        </w:rPr>
        <w:t>One of the options in the following closed list shall be used:</w:t>
      </w:r>
    </w:p>
    <w:p w14:paraId="0C8E4B7A" w14:textId="77777777" w:rsidR="0040018C" w:rsidRPr="0040018C" w:rsidRDefault="0040018C" w:rsidP="0040018C">
      <w:pPr>
        <w:pStyle w:val="ListParagraph"/>
        <w:spacing w:before="0"/>
        <w:ind w:left="1080"/>
        <w:jc w:val="left"/>
        <w:rPr>
          <w:rFonts w:ascii="Times New Roman" w:eastAsia="Times New Roman" w:hAnsi="Times New Roman" w:cs="Times New Roman"/>
          <w:sz w:val="24"/>
          <w:szCs w:val="24"/>
          <w:lang w:eastAsia="en-GB"/>
        </w:rPr>
      </w:pPr>
      <w:r w:rsidRPr="0040018C">
        <w:rPr>
          <w:rFonts w:ascii="Times New Roman" w:eastAsia="Times New Roman" w:hAnsi="Times New Roman" w:cs="Times New Roman"/>
          <w:sz w:val="24"/>
          <w:szCs w:val="24"/>
          <w:lang w:eastAsia="en-GB"/>
        </w:rPr>
        <w:t>1 - Reported</w:t>
      </w:r>
    </w:p>
    <w:p w14:paraId="49F2340D" w14:textId="77777777" w:rsidR="0040018C" w:rsidRPr="0040018C" w:rsidRDefault="0040018C" w:rsidP="0040018C">
      <w:pPr>
        <w:pStyle w:val="ListParagraph"/>
        <w:spacing w:before="0"/>
        <w:ind w:left="1080"/>
        <w:jc w:val="left"/>
        <w:rPr>
          <w:rFonts w:ascii="Times New Roman" w:eastAsia="Times New Roman" w:hAnsi="Times New Roman" w:cs="Times New Roman"/>
          <w:sz w:val="24"/>
          <w:szCs w:val="24"/>
          <w:lang w:eastAsia="en-GB"/>
        </w:rPr>
      </w:pPr>
      <w:r w:rsidRPr="0040018C">
        <w:rPr>
          <w:rFonts w:ascii="Times New Roman" w:eastAsia="Times New Roman" w:hAnsi="Times New Roman" w:cs="Times New Roman"/>
          <w:sz w:val="24"/>
          <w:szCs w:val="24"/>
          <w:lang w:eastAsia="en-GB"/>
        </w:rPr>
        <w:t>2 - Not reported as no non-life business</w:t>
      </w:r>
    </w:p>
    <w:p w14:paraId="6BC3C16B" w14:textId="73E36B6C" w:rsidR="0040018C" w:rsidRDefault="0040018C" w:rsidP="0040018C">
      <w:pPr>
        <w:pStyle w:val="ListParagraph"/>
        <w:spacing w:before="0"/>
        <w:ind w:left="1080"/>
        <w:jc w:val="left"/>
        <w:rPr>
          <w:rFonts w:ascii="Times New Roman" w:eastAsia="Times New Roman" w:hAnsi="Times New Roman" w:cs="Times New Roman"/>
          <w:sz w:val="24"/>
          <w:szCs w:val="24"/>
          <w:lang w:eastAsia="en-GB"/>
        </w:rPr>
      </w:pPr>
      <w:r w:rsidRPr="0040018C">
        <w:rPr>
          <w:rFonts w:ascii="Times New Roman" w:eastAsia="Times New Roman" w:hAnsi="Times New Roman" w:cs="Times New Roman"/>
          <w:sz w:val="24"/>
          <w:szCs w:val="24"/>
          <w:lang w:eastAsia="en-GB"/>
        </w:rPr>
        <w:t>3 — Not due in accordance with instructions of the template</w:t>
      </w:r>
    </w:p>
    <w:p w14:paraId="769CF1A9" w14:textId="3755E6E5" w:rsidR="0093327A" w:rsidRPr="0040018C" w:rsidRDefault="0093327A" w:rsidP="0040018C">
      <w:pPr>
        <w:pStyle w:val="ListParagraph"/>
        <w:spacing w:before="0"/>
        <w:ind w:left="1080"/>
        <w:jc w:val="left"/>
        <w:rPr>
          <w:rFonts w:ascii="Times New Roman" w:eastAsia="Times New Roman" w:hAnsi="Times New Roman" w:cs="Times New Roman"/>
          <w:sz w:val="24"/>
          <w:szCs w:val="24"/>
          <w:lang w:eastAsia="en-GB"/>
        </w:rPr>
      </w:pPr>
      <w:r w:rsidRPr="0093327A">
        <w:rPr>
          <w:rFonts w:ascii="Times New Roman" w:eastAsia="Times New Roman" w:hAnsi="Times New Roman" w:cs="Times New Roman"/>
          <w:sz w:val="24"/>
          <w:szCs w:val="24"/>
          <w:lang w:eastAsia="en-GB"/>
        </w:rPr>
        <w:t>18 — Not reported as no direct insurance business</w:t>
      </w:r>
    </w:p>
    <w:p w14:paraId="72F9B643" w14:textId="4FE018E3" w:rsidR="0040018C" w:rsidRDefault="0040018C" w:rsidP="0040018C">
      <w:pPr>
        <w:pStyle w:val="ListParagraph"/>
        <w:spacing w:before="0"/>
        <w:ind w:left="1080"/>
        <w:jc w:val="left"/>
        <w:rPr>
          <w:rFonts w:ascii="Times New Roman" w:eastAsia="Times New Roman" w:hAnsi="Times New Roman" w:cs="Times New Roman"/>
          <w:sz w:val="24"/>
          <w:szCs w:val="24"/>
          <w:lang w:eastAsia="en-GB"/>
        </w:rPr>
      </w:pPr>
      <w:r w:rsidRPr="0040018C">
        <w:rPr>
          <w:rFonts w:ascii="Times New Roman" w:eastAsia="Times New Roman" w:hAnsi="Times New Roman" w:cs="Times New Roman"/>
          <w:sz w:val="24"/>
          <w:szCs w:val="24"/>
          <w:lang w:eastAsia="en-GB"/>
        </w:rPr>
        <w:t>0 - Not reported other reason (in this case special justification is needed)</w:t>
      </w:r>
      <w:r>
        <w:rPr>
          <w:rFonts w:ascii="Times New Roman" w:eastAsia="Times New Roman" w:hAnsi="Times New Roman" w:cs="Times New Roman"/>
          <w:sz w:val="24"/>
          <w:szCs w:val="24"/>
          <w:lang w:eastAsia="en-GB"/>
        </w:rPr>
        <w:t>”;</w:t>
      </w:r>
    </w:p>
    <w:p w14:paraId="5E6D84CD" w14:textId="0EB594E6" w:rsidR="0040018C" w:rsidRPr="00AF167C" w:rsidRDefault="0040018C" w:rsidP="0040018C">
      <w:pPr>
        <w:pStyle w:val="ListParagraph"/>
        <w:numPr>
          <w:ilvl w:val="0"/>
          <w:numId w:val="3"/>
        </w:numPr>
        <w:spacing w:before="0"/>
        <w:ind w:left="709" w:hanging="283"/>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in the third column ('Instructions') of row C0010/R</w:t>
      </w:r>
      <w:r>
        <w:rPr>
          <w:rFonts w:ascii="Times New Roman" w:eastAsia="Times New Roman" w:hAnsi="Times New Roman" w:cs="Times New Roman"/>
          <w:sz w:val="24"/>
          <w:szCs w:val="24"/>
          <w:lang w:eastAsia="en-GB"/>
        </w:rPr>
        <w:t>34</w:t>
      </w:r>
      <w:r w:rsidRPr="00AF167C">
        <w:rPr>
          <w:rFonts w:ascii="Times New Roman" w:eastAsia="Times New Roman" w:hAnsi="Times New Roman" w:cs="Times New Roman"/>
          <w:sz w:val="24"/>
          <w:szCs w:val="24"/>
          <w:lang w:eastAsia="en-GB"/>
        </w:rPr>
        <w:t>0 are replaced by the following:</w:t>
      </w:r>
    </w:p>
    <w:p w14:paraId="61F6D83E" w14:textId="77777777" w:rsidR="0040018C" w:rsidRPr="0040018C" w:rsidRDefault="0040018C" w:rsidP="0040018C">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40018C">
        <w:rPr>
          <w:rFonts w:ascii="Times New Roman" w:eastAsia="Times New Roman" w:hAnsi="Times New Roman" w:cs="Times New Roman"/>
          <w:sz w:val="24"/>
          <w:szCs w:val="24"/>
          <w:lang w:eastAsia="en-GB"/>
        </w:rPr>
        <w:t>One of the options in the following closed list shall be used:</w:t>
      </w:r>
    </w:p>
    <w:p w14:paraId="55D2A055" w14:textId="77777777" w:rsidR="0040018C" w:rsidRPr="0040018C" w:rsidRDefault="0040018C" w:rsidP="0040018C">
      <w:pPr>
        <w:pStyle w:val="ListParagraph"/>
        <w:spacing w:before="0"/>
        <w:ind w:left="1080"/>
        <w:jc w:val="left"/>
        <w:rPr>
          <w:rFonts w:ascii="Times New Roman" w:eastAsia="Times New Roman" w:hAnsi="Times New Roman" w:cs="Times New Roman"/>
          <w:sz w:val="24"/>
          <w:szCs w:val="24"/>
          <w:lang w:eastAsia="en-GB"/>
        </w:rPr>
      </w:pPr>
      <w:r w:rsidRPr="0040018C">
        <w:rPr>
          <w:rFonts w:ascii="Times New Roman" w:eastAsia="Times New Roman" w:hAnsi="Times New Roman" w:cs="Times New Roman"/>
          <w:sz w:val="24"/>
          <w:szCs w:val="24"/>
          <w:lang w:eastAsia="en-GB"/>
        </w:rPr>
        <w:t xml:space="preserve">1 - Reported </w:t>
      </w:r>
    </w:p>
    <w:p w14:paraId="0C5DC69B" w14:textId="77777777" w:rsidR="0040018C" w:rsidRPr="0040018C" w:rsidRDefault="0040018C" w:rsidP="0040018C">
      <w:pPr>
        <w:pStyle w:val="ListParagraph"/>
        <w:spacing w:before="0"/>
        <w:ind w:left="1080"/>
        <w:jc w:val="left"/>
        <w:rPr>
          <w:rFonts w:ascii="Times New Roman" w:eastAsia="Times New Roman" w:hAnsi="Times New Roman" w:cs="Times New Roman"/>
          <w:sz w:val="24"/>
          <w:szCs w:val="24"/>
          <w:lang w:eastAsia="en-GB"/>
        </w:rPr>
      </w:pPr>
      <w:r w:rsidRPr="0040018C">
        <w:rPr>
          <w:rFonts w:ascii="Times New Roman" w:eastAsia="Times New Roman" w:hAnsi="Times New Roman" w:cs="Times New Roman"/>
          <w:sz w:val="24"/>
          <w:szCs w:val="24"/>
          <w:lang w:eastAsia="en-GB"/>
        </w:rPr>
        <w:t>2 - Not reported as no non-life business</w:t>
      </w:r>
    </w:p>
    <w:p w14:paraId="0498E71A" w14:textId="7D2044AF" w:rsidR="0040018C" w:rsidRDefault="0040018C" w:rsidP="0040018C">
      <w:pPr>
        <w:pStyle w:val="ListParagraph"/>
        <w:spacing w:before="0"/>
        <w:ind w:left="1080"/>
        <w:jc w:val="left"/>
        <w:rPr>
          <w:rFonts w:ascii="Times New Roman" w:eastAsia="Times New Roman" w:hAnsi="Times New Roman" w:cs="Times New Roman"/>
          <w:sz w:val="24"/>
          <w:szCs w:val="24"/>
          <w:lang w:eastAsia="en-GB"/>
        </w:rPr>
      </w:pPr>
      <w:r w:rsidRPr="0040018C">
        <w:rPr>
          <w:rFonts w:ascii="Times New Roman" w:eastAsia="Times New Roman" w:hAnsi="Times New Roman" w:cs="Times New Roman"/>
          <w:sz w:val="24"/>
          <w:szCs w:val="24"/>
          <w:lang w:eastAsia="en-GB"/>
        </w:rPr>
        <w:t>3 — Not due in accordance with instructions of the template</w:t>
      </w:r>
    </w:p>
    <w:p w14:paraId="59F7E682" w14:textId="156AD80E" w:rsidR="0093327A" w:rsidRPr="0040018C" w:rsidRDefault="0093327A" w:rsidP="0040018C">
      <w:pPr>
        <w:pStyle w:val="ListParagraph"/>
        <w:spacing w:before="0"/>
        <w:ind w:left="1080"/>
        <w:jc w:val="left"/>
        <w:rPr>
          <w:rFonts w:ascii="Times New Roman" w:eastAsia="Times New Roman" w:hAnsi="Times New Roman" w:cs="Times New Roman"/>
          <w:sz w:val="24"/>
          <w:szCs w:val="24"/>
          <w:lang w:eastAsia="en-GB"/>
        </w:rPr>
      </w:pPr>
      <w:r w:rsidRPr="0093327A">
        <w:rPr>
          <w:rFonts w:ascii="Times New Roman" w:eastAsia="Times New Roman" w:hAnsi="Times New Roman" w:cs="Times New Roman"/>
          <w:sz w:val="24"/>
          <w:szCs w:val="24"/>
          <w:lang w:eastAsia="en-GB"/>
        </w:rPr>
        <w:t>18 — Not reported as no direct insurance business</w:t>
      </w:r>
    </w:p>
    <w:p w14:paraId="426DB9DF" w14:textId="37310263" w:rsidR="0040018C" w:rsidRDefault="0040018C" w:rsidP="0040018C">
      <w:pPr>
        <w:pStyle w:val="ListParagraph"/>
        <w:spacing w:before="0"/>
        <w:ind w:left="1080"/>
        <w:jc w:val="left"/>
        <w:rPr>
          <w:rFonts w:ascii="Times New Roman" w:eastAsia="Times New Roman" w:hAnsi="Times New Roman" w:cs="Times New Roman"/>
          <w:sz w:val="24"/>
          <w:szCs w:val="24"/>
          <w:lang w:eastAsia="en-GB"/>
        </w:rPr>
      </w:pPr>
      <w:r w:rsidRPr="0040018C">
        <w:rPr>
          <w:rFonts w:ascii="Times New Roman" w:eastAsia="Times New Roman" w:hAnsi="Times New Roman" w:cs="Times New Roman"/>
          <w:sz w:val="24"/>
          <w:szCs w:val="24"/>
          <w:lang w:eastAsia="en-GB"/>
        </w:rPr>
        <w:t>0 - Not reported other reason (in this case special justification is needed)</w:t>
      </w:r>
      <w:r>
        <w:rPr>
          <w:rFonts w:ascii="Times New Roman" w:eastAsia="Times New Roman" w:hAnsi="Times New Roman" w:cs="Times New Roman"/>
          <w:sz w:val="24"/>
          <w:szCs w:val="24"/>
          <w:lang w:eastAsia="en-GB"/>
        </w:rPr>
        <w:t>”;</w:t>
      </w:r>
    </w:p>
    <w:p w14:paraId="5729C62C" w14:textId="7DC7E8A0" w:rsidR="008E0AA5" w:rsidRPr="00AF167C" w:rsidRDefault="008E0AA5" w:rsidP="008E0AA5">
      <w:pPr>
        <w:pStyle w:val="ListParagraph"/>
        <w:numPr>
          <w:ilvl w:val="0"/>
          <w:numId w:val="3"/>
        </w:numPr>
        <w:spacing w:before="0"/>
        <w:ind w:left="709" w:hanging="283"/>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in the third column ('Instructions') of row C0010/R</w:t>
      </w:r>
      <w:r>
        <w:rPr>
          <w:rFonts w:ascii="Times New Roman" w:eastAsia="Times New Roman" w:hAnsi="Times New Roman" w:cs="Times New Roman"/>
          <w:sz w:val="24"/>
          <w:szCs w:val="24"/>
          <w:lang w:eastAsia="en-GB"/>
        </w:rPr>
        <w:t>35</w:t>
      </w:r>
      <w:r w:rsidRPr="00AF167C">
        <w:rPr>
          <w:rFonts w:ascii="Times New Roman" w:eastAsia="Times New Roman" w:hAnsi="Times New Roman" w:cs="Times New Roman"/>
          <w:sz w:val="24"/>
          <w:szCs w:val="24"/>
          <w:lang w:eastAsia="en-GB"/>
        </w:rPr>
        <w:t>0 are replaced by the following:</w:t>
      </w:r>
    </w:p>
    <w:p w14:paraId="78A47ACB" w14:textId="77777777" w:rsidR="008E0AA5" w:rsidRPr="0040018C" w:rsidRDefault="008E0AA5" w:rsidP="008E0AA5">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40018C">
        <w:rPr>
          <w:rFonts w:ascii="Times New Roman" w:eastAsia="Times New Roman" w:hAnsi="Times New Roman" w:cs="Times New Roman"/>
          <w:sz w:val="24"/>
          <w:szCs w:val="24"/>
          <w:lang w:eastAsia="en-GB"/>
        </w:rPr>
        <w:t>One of the options in the following closed list shall be used:</w:t>
      </w:r>
    </w:p>
    <w:p w14:paraId="5907C4C4" w14:textId="77777777" w:rsidR="008E0AA5" w:rsidRPr="0040018C" w:rsidRDefault="008E0AA5" w:rsidP="008E0AA5">
      <w:pPr>
        <w:pStyle w:val="ListParagraph"/>
        <w:spacing w:before="0"/>
        <w:ind w:left="1080"/>
        <w:jc w:val="left"/>
        <w:rPr>
          <w:rFonts w:ascii="Times New Roman" w:eastAsia="Times New Roman" w:hAnsi="Times New Roman" w:cs="Times New Roman"/>
          <w:sz w:val="24"/>
          <w:szCs w:val="24"/>
          <w:lang w:eastAsia="en-GB"/>
        </w:rPr>
      </w:pPr>
      <w:r w:rsidRPr="0040018C">
        <w:rPr>
          <w:rFonts w:ascii="Times New Roman" w:eastAsia="Times New Roman" w:hAnsi="Times New Roman" w:cs="Times New Roman"/>
          <w:sz w:val="24"/>
          <w:szCs w:val="24"/>
          <w:lang w:eastAsia="en-GB"/>
        </w:rPr>
        <w:t xml:space="preserve">1 - Reported </w:t>
      </w:r>
    </w:p>
    <w:p w14:paraId="1A147955" w14:textId="77777777" w:rsidR="008E0AA5" w:rsidRPr="0040018C" w:rsidRDefault="008E0AA5" w:rsidP="008E0AA5">
      <w:pPr>
        <w:pStyle w:val="ListParagraph"/>
        <w:spacing w:before="0"/>
        <w:ind w:left="1080"/>
        <w:jc w:val="left"/>
        <w:rPr>
          <w:rFonts w:ascii="Times New Roman" w:eastAsia="Times New Roman" w:hAnsi="Times New Roman" w:cs="Times New Roman"/>
          <w:sz w:val="24"/>
          <w:szCs w:val="24"/>
          <w:lang w:eastAsia="en-GB"/>
        </w:rPr>
      </w:pPr>
      <w:r w:rsidRPr="0040018C">
        <w:rPr>
          <w:rFonts w:ascii="Times New Roman" w:eastAsia="Times New Roman" w:hAnsi="Times New Roman" w:cs="Times New Roman"/>
          <w:sz w:val="24"/>
          <w:szCs w:val="24"/>
          <w:lang w:eastAsia="en-GB"/>
        </w:rPr>
        <w:t>2 - Not reported as no non-life business</w:t>
      </w:r>
    </w:p>
    <w:p w14:paraId="1BB01F95" w14:textId="77777777" w:rsidR="008E0AA5" w:rsidRPr="0040018C" w:rsidRDefault="008E0AA5" w:rsidP="008E0AA5">
      <w:pPr>
        <w:pStyle w:val="ListParagraph"/>
        <w:spacing w:before="0"/>
        <w:ind w:left="1080"/>
        <w:jc w:val="left"/>
        <w:rPr>
          <w:rFonts w:ascii="Times New Roman" w:eastAsia="Times New Roman" w:hAnsi="Times New Roman" w:cs="Times New Roman"/>
          <w:sz w:val="24"/>
          <w:szCs w:val="24"/>
          <w:lang w:eastAsia="en-GB"/>
        </w:rPr>
      </w:pPr>
      <w:r w:rsidRPr="0093327A">
        <w:rPr>
          <w:rFonts w:ascii="Times New Roman" w:eastAsia="Times New Roman" w:hAnsi="Times New Roman" w:cs="Times New Roman"/>
          <w:sz w:val="24"/>
          <w:szCs w:val="24"/>
          <w:lang w:eastAsia="en-GB"/>
        </w:rPr>
        <w:t>18 — Not reported as no direct insurance business</w:t>
      </w:r>
    </w:p>
    <w:p w14:paraId="4EB85611" w14:textId="77777777" w:rsidR="008E0AA5" w:rsidRDefault="008E0AA5" w:rsidP="008E0AA5">
      <w:pPr>
        <w:pStyle w:val="ListParagraph"/>
        <w:spacing w:before="0"/>
        <w:ind w:left="1080"/>
        <w:jc w:val="left"/>
        <w:rPr>
          <w:rFonts w:ascii="Times New Roman" w:eastAsia="Times New Roman" w:hAnsi="Times New Roman" w:cs="Times New Roman"/>
          <w:sz w:val="24"/>
          <w:szCs w:val="24"/>
          <w:lang w:eastAsia="en-GB"/>
        </w:rPr>
      </w:pPr>
      <w:r w:rsidRPr="0040018C">
        <w:rPr>
          <w:rFonts w:ascii="Times New Roman" w:eastAsia="Times New Roman" w:hAnsi="Times New Roman" w:cs="Times New Roman"/>
          <w:sz w:val="24"/>
          <w:szCs w:val="24"/>
          <w:lang w:eastAsia="en-GB"/>
        </w:rPr>
        <w:t>0 - Not reported other reason (in this case special justification is needed)</w:t>
      </w:r>
      <w:r>
        <w:rPr>
          <w:rFonts w:ascii="Times New Roman" w:eastAsia="Times New Roman" w:hAnsi="Times New Roman" w:cs="Times New Roman"/>
          <w:sz w:val="24"/>
          <w:szCs w:val="24"/>
          <w:lang w:eastAsia="en-GB"/>
        </w:rPr>
        <w:t>”;</w:t>
      </w:r>
    </w:p>
    <w:p w14:paraId="6E3569E0" w14:textId="77777777" w:rsidR="0040018C" w:rsidRDefault="0040018C" w:rsidP="0040018C">
      <w:pPr>
        <w:pStyle w:val="ListParagraph"/>
        <w:spacing w:before="0"/>
        <w:ind w:left="1080"/>
        <w:jc w:val="left"/>
        <w:rPr>
          <w:rFonts w:ascii="Times New Roman" w:eastAsia="Times New Roman" w:hAnsi="Times New Roman" w:cs="Times New Roman"/>
          <w:sz w:val="24"/>
          <w:szCs w:val="24"/>
          <w:lang w:eastAsia="en-GB"/>
        </w:rPr>
      </w:pPr>
    </w:p>
    <w:p w14:paraId="13A32FAB" w14:textId="0B1F2730" w:rsidR="0040018C" w:rsidRPr="00AF167C" w:rsidRDefault="0040018C" w:rsidP="0040018C">
      <w:pPr>
        <w:pStyle w:val="ListParagraph"/>
        <w:numPr>
          <w:ilvl w:val="0"/>
          <w:numId w:val="3"/>
        </w:numPr>
        <w:spacing w:before="0"/>
        <w:ind w:left="709" w:hanging="283"/>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in the third column ('Instructions') of row C0010/R</w:t>
      </w:r>
      <w:r>
        <w:rPr>
          <w:rFonts w:ascii="Times New Roman" w:eastAsia="Times New Roman" w:hAnsi="Times New Roman" w:cs="Times New Roman"/>
          <w:sz w:val="24"/>
          <w:szCs w:val="24"/>
          <w:lang w:eastAsia="en-GB"/>
        </w:rPr>
        <w:t>36</w:t>
      </w:r>
      <w:r w:rsidRPr="00AF167C">
        <w:rPr>
          <w:rFonts w:ascii="Times New Roman" w:eastAsia="Times New Roman" w:hAnsi="Times New Roman" w:cs="Times New Roman"/>
          <w:sz w:val="24"/>
          <w:szCs w:val="24"/>
          <w:lang w:eastAsia="en-GB"/>
        </w:rPr>
        <w:t>0 are replaced by the following:</w:t>
      </w:r>
    </w:p>
    <w:p w14:paraId="53967541" w14:textId="77777777" w:rsidR="0040018C" w:rsidRPr="0040018C" w:rsidRDefault="0040018C" w:rsidP="0040018C">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40018C">
        <w:rPr>
          <w:rFonts w:ascii="Times New Roman" w:eastAsia="Times New Roman" w:hAnsi="Times New Roman" w:cs="Times New Roman"/>
          <w:sz w:val="24"/>
          <w:szCs w:val="24"/>
          <w:lang w:eastAsia="en-GB"/>
        </w:rPr>
        <w:t>One of the options in the following closed list shall be used:</w:t>
      </w:r>
    </w:p>
    <w:p w14:paraId="4E1D226B" w14:textId="77777777" w:rsidR="0040018C" w:rsidRPr="0040018C" w:rsidRDefault="0040018C" w:rsidP="0040018C">
      <w:pPr>
        <w:pStyle w:val="ListParagraph"/>
        <w:spacing w:before="0"/>
        <w:ind w:left="1080"/>
        <w:jc w:val="left"/>
        <w:rPr>
          <w:rFonts w:ascii="Times New Roman" w:eastAsia="Times New Roman" w:hAnsi="Times New Roman" w:cs="Times New Roman"/>
          <w:sz w:val="24"/>
          <w:szCs w:val="24"/>
          <w:lang w:eastAsia="en-GB"/>
        </w:rPr>
      </w:pPr>
      <w:r w:rsidRPr="0040018C">
        <w:rPr>
          <w:rFonts w:ascii="Times New Roman" w:eastAsia="Times New Roman" w:hAnsi="Times New Roman" w:cs="Times New Roman"/>
          <w:sz w:val="24"/>
          <w:szCs w:val="24"/>
          <w:lang w:eastAsia="en-GB"/>
        </w:rPr>
        <w:t>1 - Reported</w:t>
      </w:r>
    </w:p>
    <w:p w14:paraId="4EBE3A9D" w14:textId="77777777" w:rsidR="0040018C" w:rsidRPr="0040018C" w:rsidRDefault="0040018C" w:rsidP="0040018C">
      <w:pPr>
        <w:pStyle w:val="ListParagraph"/>
        <w:spacing w:before="0"/>
        <w:ind w:left="1080"/>
        <w:jc w:val="left"/>
        <w:rPr>
          <w:rFonts w:ascii="Times New Roman" w:eastAsia="Times New Roman" w:hAnsi="Times New Roman" w:cs="Times New Roman"/>
          <w:sz w:val="24"/>
          <w:szCs w:val="24"/>
          <w:lang w:eastAsia="en-GB"/>
        </w:rPr>
      </w:pPr>
      <w:r w:rsidRPr="0040018C">
        <w:rPr>
          <w:rFonts w:ascii="Times New Roman" w:eastAsia="Times New Roman" w:hAnsi="Times New Roman" w:cs="Times New Roman"/>
          <w:sz w:val="24"/>
          <w:szCs w:val="24"/>
          <w:lang w:eastAsia="en-GB"/>
        </w:rPr>
        <w:t>2 - Not reported as no non-life business</w:t>
      </w:r>
    </w:p>
    <w:p w14:paraId="72DB6768" w14:textId="7535B466" w:rsidR="0040018C" w:rsidRDefault="0040018C" w:rsidP="0040018C">
      <w:pPr>
        <w:pStyle w:val="ListParagraph"/>
        <w:spacing w:before="0"/>
        <w:ind w:left="1080"/>
        <w:jc w:val="left"/>
        <w:rPr>
          <w:rFonts w:ascii="Times New Roman" w:eastAsia="Times New Roman" w:hAnsi="Times New Roman" w:cs="Times New Roman"/>
          <w:sz w:val="24"/>
          <w:szCs w:val="24"/>
          <w:lang w:eastAsia="en-GB"/>
        </w:rPr>
      </w:pPr>
      <w:r w:rsidRPr="0040018C">
        <w:rPr>
          <w:rFonts w:ascii="Times New Roman" w:eastAsia="Times New Roman" w:hAnsi="Times New Roman" w:cs="Times New Roman"/>
          <w:sz w:val="24"/>
          <w:szCs w:val="24"/>
          <w:lang w:eastAsia="en-GB"/>
        </w:rPr>
        <w:t>3 — Not due in accordance with instructions of the template</w:t>
      </w:r>
    </w:p>
    <w:p w14:paraId="2856B4E7" w14:textId="381EE402" w:rsidR="008E0AA5" w:rsidRPr="0040018C" w:rsidRDefault="008E0AA5" w:rsidP="0040018C">
      <w:pPr>
        <w:pStyle w:val="ListParagraph"/>
        <w:spacing w:before="0"/>
        <w:ind w:left="1080"/>
        <w:jc w:val="left"/>
        <w:rPr>
          <w:rFonts w:ascii="Times New Roman" w:eastAsia="Times New Roman" w:hAnsi="Times New Roman" w:cs="Times New Roman"/>
          <w:sz w:val="24"/>
          <w:szCs w:val="24"/>
          <w:lang w:eastAsia="en-GB"/>
        </w:rPr>
      </w:pPr>
      <w:r w:rsidRPr="008E0AA5">
        <w:rPr>
          <w:rFonts w:ascii="Times New Roman" w:eastAsia="Times New Roman" w:hAnsi="Times New Roman" w:cs="Times New Roman"/>
          <w:sz w:val="24"/>
          <w:szCs w:val="24"/>
          <w:lang w:eastAsia="en-GB"/>
        </w:rPr>
        <w:t>18 — Not reported as no direct insurance business</w:t>
      </w:r>
    </w:p>
    <w:p w14:paraId="6EE1713B" w14:textId="661B00D5" w:rsidR="0040018C" w:rsidRDefault="0040018C" w:rsidP="0040018C">
      <w:pPr>
        <w:pStyle w:val="ListParagraph"/>
        <w:spacing w:before="0"/>
        <w:ind w:left="1080"/>
        <w:jc w:val="left"/>
        <w:rPr>
          <w:rFonts w:ascii="Times New Roman" w:eastAsia="Times New Roman" w:hAnsi="Times New Roman" w:cs="Times New Roman"/>
          <w:sz w:val="24"/>
          <w:szCs w:val="24"/>
          <w:lang w:eastAsia="en-GB"/>
        </w:rPr>
      </w:pPr>
      <w:r w:rsidRPr="0040018C">
        <w:rPr>
          <w:rFonts w:ascii="Times New Roman" w:eastAsia="Times New Roman" w:hAnsi="Times New Roman" w:cs="Times New Roman"/>
          <w:sz w:val="24"/>
          <w:szCs w:val="24"/>
          <w:lang w:eastAsia="en-GB"/>
        </w:rPr>
        <w:t>0 - Not reported other reason (in this case special justification is needed)</w:t>
      </w:r>
      <w:r>
        <w:rPr>
          <w:rFonts w:ascii="Times New Roman" w:eastAsia="Times New Roman" w:hAnsi="Times New Roman" w:cs="Times New Roman"/>
          <w:sz w:val="24"/>
          <w:szCs w:val="24"/>
          <w:lang w:eastAsia="en-GB"/>
        </w:rPr>
        <w:t>”;</w:t>
      </w:r>
    </w:p>
    <w:p w14:paraId="5F5A819E" w14:textId="1BDE56EA" w:rsidR="0040018C" w:rsidRPr="00A61E8C" w:rsidRDefault="0040018C" w:rsidP="0040018C">
      <w:pPr>
        <w:pStyle w:val="ListParagraph"/>
        <w:numPr>
          <w:ilvl w:val="0"/>
          <w:numId w:val="3"/>
        </w:numPr>
        <w:spacing w:before="0"/>
        <w:ind w:left="709" w:hanging="283"/>
        <w:jc w:val="left"/>
        <w:rPr>
          <w:rFonts w:ascii="Times New Roman" w:eastAsia="Times New Roman" w:hAnsi="Times New Roman" w:cs="Times New Roman"/>
          <w:sz w:val="24"/>
          <w:szCs w:val="24"/>
          <w:lang w:eastAsia="en-GB"/>
        </w:rPr>
      </w:pPr>
      <w:r w:rsidRPr="00A61E8C">
        <w:rPr>
          <w:rFonts w:ascii="Times New Roman" w:eastAsia="Times New Roman" w:hAnsi="Times New Roman" w:cs="Times New Roman"/>
          <w:sz w:val="24"/>
          <w:szCs w:val="24"/>
          <w:lang w:eastAsia="en-GB"/>
        </w:rPr>
        <w:t>in the third column ('Instructions') of row C0010/R430 are replaced by the following:</w:t>
      </w:r>
    </w:p>
    <w:p w14:paraId="14855F47" w14:textId="77777777" w:rsidR="0040018C" w:rsidRPr="0040018C" w:rsidRDefault="0040018C" w:rsidP="0040018C">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40018C">
        <w:rPr>
          <w:rFonts w:ascii="Times New Roman" w:eastAsia="Times New Roman" w:hAnsi="Times New Roman" w:cs="Times New Roman"/>
          <w:sz w:val="24"/>
          <w:szCs w:val="24"/>
          <w:lang w:eastAsia="en-GB"/>
        </w:rPr>
        <w:t>One of the options in the following closed list shall be used:</w:t>
      </w:r>
    </w:p>
    <w:p w14:paraId="5BA4E3DC" w14:textId="77777777" w:rsidR="0040018C" w:rsidRPr="0040018C" w:rsidRDefault="0040018C" w:rsidP="0040018C">
      <w:pPr>
        <w:pStyle w:val="ListParagraph"/>
        <w:spacing w:before="0"/>
        <w:ind w:left="1080"/>
        <w:jc w:val="left"/>
        <w:rPr>
          <w:rFonts w:ascii="Times New Roman" w:eastAsia="Times New Roman" w:hAnsi="Times New Roman" w:cs="Times New Roman"/>
          <w:sz w:val="24"/>
          <w:szCs w:val="24"/>
          <w:lang w:eastAsia="en-GB"/>
        </w:rPr>
      </w:pPr>
      <w:r w:rsidRPr="0040018C">
        <w:rPr>
          <w:rFonts w:ascii="Times New Roman" w:eastAsia="Times New Roman" w:hAnsi="Times New Roman" w:cs="Times New Roman"/>
          <w:sz w:val="24"/>
          <w:szCs w:val="24"/>
          <w:lang w:eastAsia="en-GB"/>
        </w:rPr>
        <w:t>1 -– Reported</w:t>
      </w:r>
    </w:p>
    <w:p w14:paraId="5FC64A2F" w14:textId="77777777" w:rsidR="0040018C" w:rsidRPr="0040018C" w:rsidRDefault="0040018C" w:rsidP="0040018C">
      <w:pPr>
        <w:pStyle w:val="ListParagraph"/>
        <w:spacing w:before="0"/>
        <w:ind w:left="1080"/>
        <w:jc w:val="left"/>
        <w:rPr>
          <w:rFonts w:ascii="Times New Roman" w:eastAsia="Times New Roman" w:hAnsi="Times New Roman" w:cs="Times New Roman"/>
          <w:sz w:val="24"/>
          <w:szCs w:val="24"/>
          <w:lang w:eastAsia="en-GB"/>
        </w:rPr>
      </w:pPr>
      <w:r w:rsidRPr="0040018C">
        <w:rPr>
          <w:rFonts w:ascii="Times New Roman" w:eastAsia="Times New Roman" w:hAnsi="Times New Roman" w:cs="Times New Roman"/>
          <w:sz w:val="24"/>
          <w:szCs w:val="24"/>
          <w:lang w:eastAsia="en-GB"/>
        </w:rPr>
        <w:t>3 — Not due in accordance with instructions of the template</w:t>
      </w:r>
    </w:p>
    <w:p w14:paraId="1E94D822" w14:textId="5518D00E" w:rsidR="0040018C" w:rsidRDefault="0040018C" w:rsidP="0040018C">
      <w:pPr>
        <w:pStyle w:val="ListParagraph"/>
        <w:spacing w:before="0"/>
        <w:ind w:left="1080"/>
        <w:jc w:val="left"/>
        <w:rPr>
          <w:rFonts w:ascii="Times New Roman" w:eastAsia="Times New Roman" w:hAnsi="Times New Roman" w:cs="Times New Roman"/>
          <w:sz w:val="24"/>
          <w:szCs w:val="24"/>
          <w:lang w:eastAsia="en-GB"/>
        </w:rPr>
      </w:pPr>
      <w:r w:rsidRPr="0040018C">
        <w:rPr>
          <w:rFonts w:ascii="Times New Roman" w:eastAsia="Times New Roman" w:hAnsi="Times New Roman" w:cs="Times New Roman"/>
          <w:sz w:val="24"/>
          <w:szCs w:val="24"/>
          <w:lang w:eastAsia="en-GB"/>
        </w:rPr>
        <w:t>0 - Not reported (in this case special justification is needed)</w:t>
      </w:r>
      <w:r>
        <w:rPr>
          <w:rFonts w:ascii="Times New Roman" w:eastAsia="Times New Roman" w:hAnsi="Times New Roman" w:cs="Times New Roman"/>
          <w:sz w:val="24"/>
          <w:szCs w:val="24"/>
          <w:lang w:eastAsia="en-GB"/>
        </w:rPr>
        <w:t>”;</w:t>
      </w:r>
    </w:p>
    <w:p w14:paraId="71FE0667" w14:textId="6A71A01C" w:rsidR="0040018C" w:rsidRPr="00AF167C" w:rsidRDefault="0040018C" w:rsidP="0040018C">
      <w:pPr>
        <w:pStyle w:val="ListParagraph"/>
        <w:numPr>
          <w:ilvl w:val="0"/>
          <w:numId w:val="3"/>
        </w:numPr>
        <w:spacing w:before="0"/>
        <w:ind w:left="709" w:hanging="283"/>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in the third column ('Instructions') of row C0010/R</w:t>
      </w:r>
      <w:r>
        <w:rPr>
          <w:rFonts w:ascii="Times New Roman" w:eastAsia="Times New Roman" w:hAnsi="Times New Roman" w:cs="Times New Roman"/>
          <w:sz w:val="24"/>
          <w:szCs w:val="24"/>
          <w:lang w:eastAsia="en-GB"/>
        </w:rPr>
        <w:t>4</w:t>
      </w:r>
      <w:r w:rsidR="00A61E8C">
        <w:rPr>
          <w:rFonts w:ascii="Times New Roman" w:eastAsia="Times New Roman" w:hAnsi="Times New Roman" w:cs="Times New Roman"/>
          <w:sz w:val="24"/>
          <w:szCs w:val="24"/>
          <w:lang w:eastAsia="en-GB"/>
        </w:rPr>
        <w:t>4</w:t>
      </w:r>
      <w:r w:rsidRPr="00AF167C">
        <w:rPr>
          <w:rFonts w:ascii="Times New Roman" w:eastAsia="Times New Roman" w:hAnsi="Times New Roman" w:cs="Times New Roman"/>
          <w:sz w:val="24"/>
          <w:szCs w:val="24"/>
          <w:lang w:eastAsia="en-GB"/>
        </w:rPr>
        <w:t>0 are replaced by the following:</w:t>
      </w:r>
    </w:p>
    <w:p w14:paraId="139A8055" w14:textId="77777777" w:rsidR="0040018C" w:rsidRPr="0040018C" w:rsidRDefault="0040018C" w:rsidP="0040018C">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lastRenderedPageBreak/>
        <w:t>“</w:t>
      </w:r>
      <w:r w:rsidRPr="0040018C">
        <w:rPr>
          <w:rFonts w:ascii="Times New Roman" w:eastAsia="Times New Roman" w:hAnsi="Times New Roman" w:cs="Times New Roman"/>
          <w:sz w:val="24"/>
          <w:szCs w:val="24"/>
          <w:lang w:eastAsia="en-GB"/>
        </w:rPr>
        <w:t>One of the options in the following closed list shall be used:</w:t>
      </w:r>
    </w:p>
    <w:p w14:paraId="2939E737" w14:textId="77777777" w:rsidR="0040018C" w:rsidRPr="0040018C" w:rsidRDefault="0040018C" w:rsidP="0040018C">
      <w:pPr>
        <w:pStyle w:val="ListParagraph"/>
        <w:spacing w:before="0"/>
        <w:ind w:left="1080"/>
        <w:jc w:val="left"/>
        <w:rPr>
          <w:rFonts w:ascii="Times New Roman" w:eastAsia="Times New Roman" w:hAnsi="Times New Roman" w:cs="Times New Roman"/>
          <w:sz w:val="24"/>
          <w:szCs w:val="24"/>
          <w:lang w:eastAsia="en-GB"/>
        </w:rPr>
      </w:pPr>
      <w:r w:rsidRPr="0040018C">
        <w:rPr>
          <w:rFonts w:ascii="Times New Roman" w:eastAsia="Times New Roman" w:hAnsi="Times New Roman" w:cs="Times New Roman"/>
          <w:sz w:val="24"/>
          <w:szCs w:val="24"/>
          <w:lang w:eastAsia="en-GB"/>
        </w:rPr>
        <w:t>1 - Reported</w:t>
      </w:r>
    </w:p>
    <w:p w14:paraId="2D67F482" w14:textId="77777777" w:rsidR="0040018C" w:rsidRPr="0040018C" w:rsidRDefault="0040018C" w:rsidP="0040018C">
      <w:pPr>
        <w:pStyle w:val="ListParagraph"/>
        <w:spacing w:before="0"/>
        <w:ind w:left="1080"/>
        <w:jc w:val="left"/>
        <w:rPr>
          <w:rFonts w:ascii="Times New Roman" w:eastAsia="Times New Roman" w:hAnsi="Times New Roman" w:cs="Times New Roman"/>
          <w:sz w:val="24"/>
          <w:szCs w:val="24"/>
          <w:lang w:eastAsia="en-GB"/>
        </w:rPr>
      </w:pPr>
      <w:r w:rsidRPr="0040018C">
        <w:rPr>
          <w:rFonts w:ascii="Times New Roman" w:eastAsia="Times New Roman" w:hAnsi="Times New Roman" w:cs="Times New Roman"/>
          <w:sz w:val="24"/>
          <w:szCs w:val="24"/>
          <w:lang w:eastAsia="en-GB"/>
        </w:rPr>
        <w:t xml:space="preserve">2 - Not reported as no participations held </w:t>
      </w:r>
    </w:p>
    <w:p w14:paraId="081BFCAA" w14:textId="77777777" w:rsidR="0040018C" w:rsidRPr="0040018C" w:rsidRDefault="0040018C" w:rsidP="0040018C">
      <w:pPr>
        <w:pStyle w:val="ListParagraph"/>
        <w:spacing w:before="0"/>
        <w:ind w:left="1080"/>
        <w:jc w:val="left"/>
        <w:rPr>
          <w:rFonts w:ascii="Times New Roman" w:eastAsia="Times New Roman" w:hAnsi="Times New Roman" w:cs="Times New Roman"/>
          <w:sz w:val="24"/>
          <w:szCs w:val="24"/>
          <w:lang w:eastAsia="en-GB"/>
        </w:rPr>
      </w:pPr>
      <w:r w:rsidRPr="0040018C">
        <w:rPr>
          <w:rFonts w:ascii="Times New Roman" w:eastAsia="Times New Roman" w:hAnsi="Times New Roman" w:cs="Times New Roman"/>
          <w:sz w:val="24"/>
          <w:szCs w:val="24"/>
          <w:lang w:eastAsia="en-GB"/>
        </w:rPr>
        <w:t>3 — Not due in accordance with instructions of the template</w:t>
      </w:r>
    </w:p>
    <w:p w14:paraId="5DBC7D24" w14:textId="34B8CCA4" w:rsidR="0040018C" w:rsidRDefault="0040018C" w:rsidP="0040018C">
      <w:pPr>
        <w:pStyle w:val="ListParagraph"/>
        <w:spacing w:before="0"/>
        <w:ind w:left="1080"/>
        <w:jc w:val="left"/>
        <w:rPr>
          <w:rFonts w:ascii="Times New Roman" w:eastAsia="Times New Roman" w:hAnsi="Times New Roman" w:cs="Times New Roman"/>
          <w:sz w:val="24"/>
          <w:szCs w:val="24"/>
          <w:lang w:eastAsia="en-GB"/>
        </w:rPr>
      </w:pPr>
      <w:r w:rsidRPr="0040018C">
        <w:rPr>
          <w:rFonts w:ascii="Times New Roman" w:eastAsia="Times New Roman" w:hAnsi="Times New Roman" w:cs="Times New Roman"/>
          <w:sz w:val="24"/>
          <w:szCs w:val="24"/>
          <w:lang w:eastAsia="en-GB"/>
        </w:rPr>
        <w:t>0 - Not reported (in this case special justification is needed)</w:t>
      </w:r>
      <w:r>
        <w:rPr>
          <w:rFonts w:ascii="Times New Roman" w:eastAsia="Times New Roman" w:hAnsi="Times New Roman" w:cs="Times New Roman"/>
          <w:sz w:val="24"/>
          <w:szCs w:val="24"/>
          <w:lang w:eastAsia="en-GB"/>
        </w:rPr>
        <w:t>”;</w:t>
      </w:r>
    </w:p>
    <w:p w14:paraId="25B19E97" w14:textId="5960DBA5" w:rsidR="0040018C" w:rsidRDefault="0040018C" w:rsidP="0040018C">
      <w:pPr>
        <w:pStyle w:val="ListParagraph"/>
        <w:numPr>
          <w:ilvl w:val="0"/>
          <w:numId w:val="3"/>
        </w:numPr>
        <w:spacing w:before="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the instructions and the title of the  row </w:t>
      </w:r>
      <w:r w:rsidR="00053729">
        <w:rPr>
          <w:rFonts w:ascii="Times New Roman" w:eastAsia="Times New Roman" w:hAnsi="Times New Roman" w:cs="Times New Roman"/>
          <w:sz w:val="24"/>
          <w:szCs w:val="24"/>
          <w:lang w:eastAsia="en-GB"/>
        </w:rPr>
        <w:t xml:space="preserve">R0470 </w:t>
      </w:r>
      <w:r>
        <w:rPr>
          <w:rFonts w:ascii="Times New Roman" w:eastAsia="Times New Roman" w:hAnsi="Times New Roman" w:cs="Times New Roman"/>
          <w:sz w:val="24"/>
          <w:szCs w:val="24"/>
          <w:lang w:eastAsia="en-GB"/>
        </w:rPr>
        <w:t>are replaced by the following:</w:t>
      </w:r>
    </w:p>
    <w:p w14:paraId="3F0F0DF7" w14:textId="39CF720C" w:rsidR="0040018C" w:rsidRDefault="0040018C" w:rsidP="0040018C">
      <w:pPr>
        <w:pStyle w:val="ListParagraph"/>
        <w:spacing w:before="0"/>
        <w:ind w:left="1080"/>
        <w:jc w:val="left"/>
        <w:rPr>
          <w:rFonts w:ascii="Times New Roman" w:eastAsia="Times New Roman" w:hAnsi="Times New Roman" w:cs="Times New Roman"/>
          <w:sz w:val="24"/>
          <w:szCs w:val="24"/>
          <w:lang w:eastAsia="en-GB"/>
        </w:rPr>
      </w:pPr>
    </w:p>
    <w:tbl>
      <w:tblPr>
        <w:tblStyle w:val="TableGrid"/>
        <w:tblW w:w="0" w:type="auto"/>
        <w:tblInd w:w="534" w:type="dxa"/>
        <w:tblLook w:val="04A0" w:firstRow="1" w:lastRow="0" w:firstColumn="1" w:lastColumn="0" w:noHBand="0" w:noVBand="1"/>
      </w:tblPr>
      <w:tblGrid>
        <w:gridCol w:w="1670"/>
        <w:gridCol w:w="2834"/>
        <w:gridCol w:w="4536"/>
      </w:tblGrid>
      <w:tr w:rsidR="0040018C" w:rsidRPr="0040018C" w14:paraId="29BADD28" w14:textId="77777777" w:rsidTr="00AD18AD">
        <w:trPr>
          <w:trHeight w:val="1702"/>
        </w:trPr>
        <w:tc>
          <w:tcPr>
            <w:tcW w:w="1338" w:type="dxa"/>
          </w:tcPr>
          <w:p w14:paraId="2F7BE63D" w14:textId="1417C516" w:rsidR="0040018C" w:rsidRPr="0040018C" w:rsidRDefault="0040018C" w:rsidP="000B7811">
            <w:pPr>
              <w:rPr>
                <w:rFonts w:ascii="Times New Roman" w:hAnsi="Times New Roman" w:cs="Times New Roman"/>
                <w:sz w:val="24"/>
                <w:szCs w:val="24"/>
              </w:rPr>
            </w:pPr>
            <w:r>
              <w:rPr>
                <w:rFonts w:ascii="Times New Roman" w:hAnsi="Times New Roman" w:cs="Times New Roman"/>
                <w:sz w:val="24"/>
                <w:szCs w:val="24"/>
              </w:rPr>
              <w:t>“</w:t>
            </w:r>
            <w:r w:rsidRPr="0040018C">
              <w:rPr>
                <w:rFonts w:ascii="Times New Roman" w:hAnsi="Times New Roman" w:cs="Times New Roman"/>
                <w:sz w:val="24"/>
                <w:szCs w:val="24"/>
              </w:rPr>
              <w:t>C0010/R0470</w:t>
            </w:r>
          </w:p>
        </w:tc>
        <w:tc>
          <w:tcPr>
            <w:tcW w:w="2834" w:type="dxa"/>
            <w:noWrap/>
          </w:tcPr>
          <w:p w14:paraId="3F3C7D77" w14:textId="628EC321" w:rsidR="0040018C" w:rsidRPr="0040018C" w:rsidRDefault="0040018C" w:rsidP="000B7811">
            <w:pPr>
              <w:rPr>
                <w:rFonts w:ascii="Times New Roman" w:hAnsi="Times New Roman" w:cs="Times New Roman"/>
                <w:sz w:val="24"/>
                <w:szCs w:val="24"/>
              </w:rPr>
            </w:pPr>
            <w:r w:rsidRPr="0040018C">
              <w:rPr>
                <w:rFonts w:ascii="Times New Roman" w:hAnsi="Times New Roman" w:cs="Times New Roman"/>
                <w:sz w:val="24"/>
                <w:szCs w:val="24"/>
              </w:rPr>
              <w:t>S.25.05 - Solvency Capital Requirement - for undertakings using internal model (partial or full)</w:t>
            </w:r>
          </w:p>
        </w:tc>
        <w:tc>
          <w:tcPr>
            <w:tcW w:w="4536" w:type="dxa"/>
          </w:tcPr>
          <w:p w14:paraId="0EA606C4" w14:textId="77777777" w:rsidR="0040018C" w:rsidRPr="0040018C" w:rsidRDefault="0040018C" w:rsidP="000B7811">
            <w:pPr>
              <w:rPr>
                <w:rFonts w:ascii="Times New Roman" w:hAnsi="Times New Roman" w:cs="Times New Roman"/>
                <w:sz w:val="24"/>
                <w:szCs w:val="24"/>
              </w:rPr>
            </w:pPr>
            <w:r w:rsidRPr="0040018C">
              <w:rPr>
                <w:rFonts w:ascii="Times New Roman" w:hAnsi="Times New Roman" w:cs="Times New Roman"/>
                <w:sz w:val="24"/>
                <w:szCs w:val="24"/>
              </w:rPr>
              <w:t>One of the options in the following closed list shall be used:</w:t>
            </w:r>
          </w:p>
          <w:p w14:paraId="125E3A17" w14:textId="19E0B6C3" w:rsidR="0040018C" w:rsidRPr="0040018C" w:rsidRDefault="0040018C" w:rsidP="000B7811">
            <w:pPr>
              <w:rPr>
                <w:rFonts w:ascii="Times New Roman" w:hAnsi="Times New Roman" w:cs="Times New Roman"/>
                <w:sz w:val="24"/>
                <w:szCs w:val="24"/>
              </w:rPr>
            </w:pPr>
            <w:r w:rsidRPr="0040018C">
              <w:rPr>
                <w:rFonts w:ascii="Times New Roman" w:hAnsi="Times New Roman" w:cs="Times New Roman"/>
                <w:sz w:val="24"/>
                <w:szCs w:val="24"/>
              </w:rPr>
              <w:t>1 - Reported as use of partial internal model</w:t>
            </w:r>
            <w:r w:rsidRPr="0040018C">
              <w:rPr>
                <w:rFonts w:ascii="Times New Roman" w:hAnsi="Times New Roman" w:cs="Times New Roman"/>
                <w:sz w:val="24"/>
                <w:szCs w:val="24"/>
              </w:rPr>
              <w:br/>
              <w:t>9 - Reported as use of full internal model</w:t>
            </w:r>
          </w:p>
          <w:p w14:paraId="43E73043" w14:textId="77777777" w:rsidR="0040018C" w:rsidRPr="0040018C" w:rsidRDefault="0040018C" w:rsidP="000B7811">
            <w:pPr>
              <w:rPr>
                <w:rFonts w:ascii="Times New Roman" w:hAnsi="Times New Roman" w:cs="Times New Roman"/>
                <w:sz w:val="24"/>
                <w:szCs w:val="24"/>
              </w:rPr>
            </w:pPr>
            <w:r w:rsidRPr="0040018C">
              <w:rPr>
                <w:rFonts w:ascii="Times New Roman" w:hAnsi="Times New Roman" w:cs="Times New Roman"/>
                <w:sz w:val="24"/>
                <w:szCs w:val="24"/>
              </w:rPr>
              <w:t xml:space="preserve">10 - Not reported as use of standard formula </w:t>
            </w:r>
          </w:p>
          <w:p w14:paraId="1733651E" w14:textId="7E93B9DD" w:rsidR="0040018C" w:rsidRPr="0040018C" w:rsidRDefault="0040018C" w:rsidP="000B7811">
            <w:pPr>
              <w:rPr>
                <w:rFonts w:ascii="Times New Roman" w:hAnsi="Times New Roman" w:cs="Times New Roman"/>
                <w:sz w:val="24"/>
                <w:szCs w:val="24"/>
              </w:rPr>
            </w:pPr>
            <w:r w:rsidRPr="0040018C">
              <w:rPr>
                <w:rFonts w:ascii="Times New Roman" w:hAnsi="Times New Roman" w:cs="Times New Roman"/>
                <w:sz w:val="24"/>
                <w:szCs w:val="24"/>
              </w:rPr>
              <w:t>0 - Not reported other reason (in this case special justification is needed)</w:t>
            </w:r>
            <w:r>
              <w:rPr>
                <w:rFonts w:ascii="Times New Roman" w:hAnsi="Times New Roman" w:cs="Times New Roman"/>
                <w:sz w:val="24"/>
                <w:szCs w:val="24"/>
              </w:rPr>
              <w:t>2;</w:t>
            </w:r>
          </w:p>
        </w:tc>
      </w:tr>
    </w:tbl>
    <w:p w14:paraId="665719DD" w14:textId="77777777" w:rsidR="0040018C" w:rsidRDefault="0040018C" w:rsidP="0040018C">
      <w:pPr>
        <w:pStyle w:val="ListParagraph"/>
        <w:spacing w:before="0"/>
        <w:ind w:left="1080"/>
        <w:jc w:val="left"/>
        <w:rPr>
          <w:rFonts w:ascii="Times New Roman" w:eastAsia="Times New Roman" w:hAnsi="Times New Roman" w:cs="Times New Roman"/>
          <w:sz w:val="24"/>
          <w:szCs w:val="24"/>
          <w:lang w:eastAsia="en-GB"/>
        </w:rPr>
      </w:pPr>
    </w:p>
    <w:p w14:paraId="42EC477B" w14:textId="3B35ED53" w:rsidR="0040018C" w:rsidRDefault="0040018C" w:rsidP="0040018C">
      <w:pPr>
        <w:pStyle w:val="ListParagraph"/>
        <w:numPr>
          <w:ilvl w:val="0"/>
          <w:numId w:val="3"/>
        </w:numPr>
        <w:spacing w:before="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row R048</w:t>
      </w:r>
      <w:r w:rsidRPr="00AF167C">
        <w:rPr>
          <w:rFonts w:ascii="Times New Roman" w:eastAsia="Times New Roman" w:hAnsi="Times New Roman" w:cs="Times New Roman"/>
          <w:sz w:val="24"/>
          <w:szCs w:val="24"/>
          <w:lang w:eastAsia="en-GB"/>
        </w:rPr>
        <w:t xml:space="preserve">0 </w:t>
      </w:r>
      <w:r>
        <w:rPr>
          <w:rFonts w:ascii="Times New Roman" w:eastAsia="Times New Roman" w:hAnsi="Times New Roman" w:cs="Times New Roman"/>
          <w:sz w:val="24"/>
          <w:szCs w:val="24"/>
          <w:lang w:eastAsia="en-GB"/>
        </w:rPr>
        <w:t>is</w:t>
      </w:r>
      <w:r w:rsidRPr="00AF167C">
        <w:rPr>
          <w:rFonts w:ascii="Times New Roman" w:eastAsia="Times New Roman" w:hAnsi="Times New Roman" w:cs="Times New Roman"/>
          <w:sz w:val="24"/>
          <w:szCs w:val="24"/>
          <w:lang w:eastAsia="en-GB"/>
        </w:rPr>
        <w:t xml:space="preserve"> deleted;</w:t>
      </w:r>
    </w:p>
    <w:p w14:paraId="08C10BCE" w14:textId="140A98DD" w:rsidR="00F9318A" w:rsidRPr="00AF167C" w:rsidRDefault="00697B9F" w:rsidP="00F9318A">
      <w:pPr>
        <w:pStyle w:val="ListParagraph"/>
        <w:numPr>
          <w:ilvl w:val="0"/>
          <w:numId w:val="3"/>
        </w:numPr>
        <w:spacing w:before="0"/>
        <w:ind w:left="709" w:hanging="283"/>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 </w:t>
      </w:r>
      <w:r w:rsidR="00F9318A" w:rsidRPr="00AF167C">
        <w:rPr>
          <w:rFonts w:ascii="Times New Roman" w:eastAsia="Times New Roman" w:hAnsi="Times New Roman" w:cs="Times New Roman"/>
          <w:sz w:val="24"/>
          <w:szCs w:val="24"/>
          <w:lang w:eastAsia="en-GB"/>
        </w:rPr>
        <w:t>in the third column ('Instructions') of row C0010/R</w:t>
      </w:r>
      <w:r w:rsidR="00F9318A">
        <w:rPr>
          <w:rFonts w:ascii="Times New Roman" w:eastAsia="Times New Roman" w:hAnsi="Times New Roman" w:cs="Times New Roman"/>
          <w:sz w:val="24"/>
          <w:szCs w:val="24"/>
          <w:lang w:eastAsia="en-GB"/>
        </w:rPr>
        <w:t>50</w:t>
      </w:r>
      <w:r w:rsidR="00F9318A" w:rsidRPr="00AF167C">
        <w:rPr>
          <w:rFonts w:ascii="Times New Roman" w:eastAsia="Times New Roman" w:hAnsi="Times New Roman" w:cs="Times New Roman"/>
          <w:sz w:val="24"/>
          <w:szCs w:val="24"/>
          <w:lang w:eastAsia="en-GB"/>
        </w:rPr>
        <w:t>0 are replaced by the following:</w:t>
      </w:r>
    </w:p>
    <w:p w14:paraId="70EE8ED6" w14:textId="77777777" w:rsidR="00F9318A" w:rsidRPr="0040018C" w:rsidRDefault="00F9318A" w:rsidP="00F9318A">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40018C">
        <w:rPr>
          <w:rFonts w:ascii="Times New Roman" w:eastAsia="Times New Roman" w:hAnsi="Times New Roman" w:cs="Times New Roman"/>
          <w:sz w:val="24"/>
          <w:szCs w:val="24"/>
          <w:lang w:eastAsia="en-GB"/>
        </w:rPr>
        <w:t>One of the options in the following closed list shall be used:</w:t>
      </w:r>
    </w:p>
    <w:p w14:paraId="222B7888" w14:textId="77777777" w:rsidR="00F9318A" w:rsidRPr="00F9318A" w:rsidRDefault="00F9318A" w:rsidP="00F9318A">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1 - Reported</w:t>
      </w:r>
    </w:p>
    <w:p w14:paraId="78BBC00F" w14:textId="77777777" w:rsidR="00F9318A" w:rsidRPr="00F9318A" w:rsidRDefault="00F9318A" w:rsidP="00F9318A">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2 - Not reported as risk not existent</w:t>
      </w:r>
    </w:p>
    <w:p w14:paraId="55C40AAA" w14:textId="143367BC" w:rsidR="00F9318A" w:rsidRPr="00F9318A" w:rsidRDefault="00F9318A" w:rsidP="00F9318A">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 xml:space="preserve">8 - Not reported </w:t>
      </w:r>
      <w:r w:rsidR="00605787">
        <w:rPr>
          <w:rFonts w:ascii="Times New Roman" w:eastAsia="Times New Roman" w:hAnsi="Times New Roman" w:cs="Times New Roman"/>
          <w:sz w:val="24"/>
          <w:szCs w:val="24"/>
          <w:lang w:eastAsia="en-GB"/>
        </w:rPr>
        <w:t>due to</w:t>
      </w:r>
      <w:r w:rsidRPr="00F9318A">
        <w:rPr>
          <w:rFonts w:ascii="Times New Roman" w:eastAsia="Times New Roman" w:hAnsi="Times New Roman" w:cs="Times New Roman"/>
          <w:sz w:val="24"/>
          <w:szCs w:val="24"/>
          <w:lang w:eastAsia="en-GB"/>
        </w:rPr>
        <w:t xml:space="preserve"> use of partial internal model</w:t>
      </w:r>
    </w:p>
    <w:p w14:paraId="5CDA087A" w14:textId="131F6048" w:rsidR="00F9318A" w:rsidRPr="00F9318A" w:rsidRDefault="00F9318A" w:rsidP="00F9318A">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 xml:space="preserve">9 - Not reported </w:t>
      </w:r>
      <w:r w:rsidR="00605787">
        <w:rPr>
          <w:rFonts w:ascii="Times New Roman" w:eastAsia="Times New Roman" w:hAnsi="Times New Roman" w:cs="Times New Roman"/>
          <w:sz w:val="24"/>
          <w:szCs w:val="24"/>
          <w:lang w:eastAsia="en-GB"/>
        </w:rPr>
        <w:t>due to</w:t>
      </w:r>
      <w:r w:rsidRPr="00F9318A">
        <w:rPr>
          <w:rFonts w:ascii="Times New Roman" w:eastAsia="Times New Roman" w:hAnsi="Times New Roman" w:cs="Times New Roman"/>
          <w:sz w:val="24"/>
          <w:szCs w:val="24"/>
          <w:lang w:eastAsia="en-GB"/>
        </w:rPr>
        <w:t xml:space="preserve"> use of full internal model</w:t>
      </w:r>
    </w:p>
    <w:p w14:paraId="33841FAA" w14:textId="77777777" w:rsidR="00F9318A" w:rsidRPr="00F9318A" w:rsidRDefault="00F9318A" w:rsidP="00F9318A">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11 - Not reported as reported at RFF/MAP level</w:t>
      </w:r>
    </w:p>
    <w:p w14:paraId="6EBF9373" w14:textId="31700A58" w:rsidR="00F9318A" w:rsidRPr="00F9318A" w:rsidRDefault="00F9318A" w:rsidP="00F9318A">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16 — Reported due to request of Article 112 of Directive 2009/138/EC</w:t>
      </w:r>
    </w:p>
    <w:p w14:paraId="468882AF" w14:textId="43F44BA9" w:rsidR="00F9318A" w:rsidRPr="00F9318A" w:rsidRDefault="00F9318A" w:rsidP="00F9318A">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17 — Reported for SF sub-modules</w:t>
      </w:r>
    </w:p>
    <w:p w14:paraId="5F6CEC5B" w14:textId="7E0A6097" w:rsidR="00F9318A" w:rsidRDefault="00F9318A" w:rsidP="00F9318A">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0 - Not reported other reason (in this case special justification is needed)</w:t>
      </w:r>
      <w:r>
        <w:rPr>
          <w:rFonts w:ascii="Times New Roman" w:eastAsia="Times New Roman" w:hAnsi="Times New Roman" w:cs="Times New Roman"/>
          <w:sz w:val="24"/>
          <w:szCs w:val="24"/>
          <w:lang w:eastAsia="en-GB"/>
        </w:rPr>
        <w:t>”;</w:t>
      </w:r>
    </w:p>
    <w:p w14:paraId="6A0EDA55" w14:textId="77777777" w:rsidR="00F9318A" w:rsidRPr="00AF167C" w:rsidRDefault="00F9318A" w:rsidP="00F9318A">
      <w:pPr>
        <w:pStyle w:val="ListParagraph"/>
        <w:numPr>
          <w:ilvl w:val="0"/>
          <w:numId w:val="3"/>
        </w:numPr>
        <w:spacing w:before="0"/>
        <w:ind w:left="709" w:hanging="283"/>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in the third column ('Instructions') of row C0010/R</w:t>
      </w:r>
      <w:r>
        <w:rPr>
          <w:rFonts w:ascii="Times New Roman" w:eastAsia="Times New Roman" w:hAnsi="Times New Roman" w:cs="Times New Roman"/>
          <w:sz w:val="24"/>
          <w:szCs w:val="24"/>
          <w:lang w:eastAsia="en-GB"/>
        </w:rPr>
        <w:t>51</w:t>
      </w:r>
      <w:r w:rsidRPr="00AF167C">
        <w:rPr>
          <w:rFonts w:ascii="Times New Roman" w:eastAsia="Times New Roman" w:hAnsi="Times New Roman" w:cs="Times New Roman"/>
          <w:sz w:val="24"/>
          <w:szCs w:val="24"/>
          <w:lang w:eastAsia="en-GB"/>
        </w:rPr>
        <w:t>0 are replaced by the following:</w:t>
      </w:r>
    </w:p>
    <w:p w14:paraId="56DACF9C" w14:textId="77777777" w:rsidR="00F9318A" w:rsidRPr="0040018C" w:rsidRDefault="00F9318A" w:rsidP="00F9318A">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40018C">
        <w:rPr>
          <w:rFonts w:ascii="Times New Roman" w:eastAsia="Times New Roman" w:hAnsi="Times New Roman" w:cs="Times New Roman"/>
          <w:sz w:val="24"/>
          <w:szCs w:val="24"/>
          <w:lang w:eastAsia="en-GB"/>
        </w:rPr>
        <w:t>One of the options in the following closed list shall be used:</w:t>
      </w:r>
    </w:p>
    <w:p w14:paraId="235B809F" w14:textId="77777777" w:rsidR="00F9318A" w:rsidRPr="00F9318A" w:rsidRDefault="00F9318A" w:rsidP="00F9318A">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1 - Reported</w:t>
      </w:r>
    </w:p>
    <w:p w14:paraId="08620B4A" w14:textId="77777777" w:rsidR="00F9318A" w:rsidRPr="00F9318A" w:rsidRDefault="00F9318A" w:rsidP="00F9318A">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2 - Not reported as risk not existent</w:t>
      </w:r>
    </w:p>
    <w:p w14:paraId="3457B9D9" w14:textId="0E077740" w:rsidR="00F9318A" w:rsidRPr="00F9318A" w:rsidRDefault="00F9318A" w:rsidP="00F9318A">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 xml:space="preserve">8 - Not reported </w:t>
      </w:r>
      <w:r w:rsidR="00605787">
        <w:rPr>
          <w:rFonts w:ascii="Times New Roman" w:eastAsia="Times New Roman" w:hAnsi="Times New Roman" w:cs="Times New Roman"/>
          <w:sz w:val="24"/>
          <w:szCs w:val="24"/>
          <w:lang w:eastAsia="en-GB"/>
        </w:rPr>
        <w:t>due to</w:t>
      </w:r>
      <w:r w:rsidRPr="00F9318A">
        <w:rPr>
          <w:rFonts w:ascii="Times New Roman" w:eastAsia="Times New Roman" w:hAnsi="Times New Roman" w:cs="Times New Roman"/>
          <w:sz w:val="24"/>
          <w:szCs w:val="24"/>
          <w:lang w:eastAsia="en-GB"/>
        </w:rPr>
        <w:t xml:space="preserve"> use of partial internal model</w:t>
      </w:r>
    </w:p>
    <w:p w14:paraId="24819ADE" w14:textId="4F769875" w:rsidR="00F9318A" w:rsidRPr="00F9318A" w:rsidRDefault="00F9318A" w:rsidP="00F9318A">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 xml:space="preserve">9 - Not reported </w:t>
      </w:r>
      <w:r w:rsidR="00605787">
        <w:rPr>
          <w:rFonts w:ascii="Times New Roman" w:eastAsia="Times New Roman" w:hAnsi="Times New Roman" w:cs="Times New Roman"/>
          <w:sz w:val="24"/>
          <w:szCs w:val="24"/>
          <w:lang w:eastAsia="en-GB"/>
        </w:rPr>
        <w:t>due to</w:t>
      </w:r>
      <w:r w:rsidRPr="00F9318A">
        <w:rPr>
          <w:rFonts w:ascii="Times New Roman" w:eastAsia="Times New Roman" w:hAnsi="Times New Roman" w:cs="Times New Roman"/>
          <w:sz w:val="24"/>
          <w:szCs w:val="24"/>
          <w:lang w:eastAsia="en-GB"/>
        </w:rPr>
        <w:t xml:space="preserve"> use of full internal model</w:t>
      </w:r>
    </w:p>
    <w:p w14:paraId="1B1EF2BE" w14:textId="77777777" w:rsidR="00F9318A" w:rsidRPr="00F9318A" w:rsidRDefault="00F9318A" w:rsidP="00F9318A">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11 - Not reported as reported at RFF/MAP level</w:t>
      </w:r>
    </w:p>
    <w:p w14:paraId="0D53306E" w14:textId="77777777" w:rsidR="00F9318A" w:rsidRPr="00F9318A" w:rsidRDefault="00F9318A" w:rsidP="00F9318A">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16 — Reported due to request of Article 112 of Directive 2009/138/EC</w:t>
      </w:r>
    </w:p>
    <w:p w14:paraId="4B75916D" w14:textId="53274694" w:rsidR="00F9318A" w:rsidRPr="00F9318A" w:rsidRDefault="00F9318A" w:rsidP="00F9318A">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17 — Reported for SF sub-modules</w:t>
      </w:r>
    </w:p>
    <w:p w14:paraId="7858D58A" w14:textId="77777777" w:rsidR="00F9318A" w:rsidRDefault="00F9318A" w:rsidP="00F9318A">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0 - Not reported other reason (in this case special justification is needed)</w:t>
      </w:r>
      <w:r>
        <w:rPr>
          <w:rFonts w:ascii="Times New Roman" w:eastAsia="Times New Roman" w:hAnsi="Times New Roman" w:cs="Times New Roman"/>
          <w:sz w:val="24"/>
          <w:szCs w:val="24"/>
          <w:lang w:eastAsia="en-GB"/>
        </w:rPr>
        <w:t>”;</w:t>
      </w:r>
    </w:p>
    <w:p w14:paraId="0996BE48" w14:textId="33C8527B" w:rsidR="009920F9" w:rsidRPr="00AF167C" w:rsidRDefault="009920F9" w:rsidP="009920F9">
      <w:pPr>
        <w:pStyle w:val="ListParagraph"/>
        <w:numPr>
          <w:ilvl w:val="0"/>
          <w:numId w:val="3"/>
        </w:numPr>
        <w:spacing w:before="0"/>
        <w:ind w:left="709" w:hanging="283"/>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in the third column ('Instructions') of row C0010/R</w:t>
      </w:r>
      <w:r>
        <w:rPr>
          <w:rFonts w:ascii="Times New Roman" w:eastAsia="Times New Roman" w:hAnsi="Times New Roman" w:cs="Times New Roman"/>
          <w:sz w:val="24"/>
          <w:szCs w:val="24"/>
          <w:lang w:eastAsia="en-GB"/>
        </w:rPr>
        <w:t>52</w:t>
      </w:r>
      <w:r w:rsidRPr="00AF167C">
        <w:rPr>
          <w:rFonts w:ascii="Times New Roman" w:eastAsia="Times New Roman" w:hAnsi="Times New Roman" w:cs="Times New Roman"/>
          <w:sz w:val="24"/>
          <w:szCs w:val="24"/>
          <w:lang w:eastAsia="en-GB"/>
        </w:rPr>
        <w:t>0 are replaced by the following:</w:t>
      </w:r>
    </w:p>
    <w:p w14:paraId="770E9024" w14:textId="77777777" w:rsidR="009920F9" w:rsidRPr="0040018C" w:rsidRDefault="009920F9" w:rsidP="009920F9">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40018C">
        <w:rPr>
          <w:rFonts w:ascii="Times New Roman" w:eastAsia="Times New Roman" w:hAnsi="Times New Roman" w:cs="Times New Roman"/>
          <w:sz w:val="24"/>
          <w:szCs w:val="24"/>
          <w:lang w:eastAsia="en-GB"/>
        </w:rPr>
        <w:t>One of the options in the following closed list shall be used:</w:t>
      </w:r>
    </w:p>
    <w:p w14:paraId="04BCB9EE" w14:textId="77777777" w:rsidR="009920F9" w:rsidRPr="00F9318A" w:rsidRDefault="009920F9" w:rsidP="009920F9">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1 - Reported</w:t>
      </w:r>
    </w:p>
    <w:p w14:paraId="573594E2" w14:textId="77777777" w:rsidR="009920F9" w:rsidRPr="00F9318A" w:rsidRDefault="009920F9" w:rsidP="009920F9">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2 - Not reported as risk not existent</w:t>
      </w:r>
    </w:p>
    <w:p w14:paraId="3D9D8F7F" w14:textId="24CB7AED" w:rsidR="009920F9" w:rsidRPr="00F9318A" w:rsidRDefault="009920F9" w:rsidP="009920F9">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 xml:space="preserve">8 - Not reported </w:t>
      </w:r>
      <w:r w:rsidR="00605787">
        <w:rPr>
          <w:rFonts w:ascii="Times New Roman" w:eastAsia="Times New Roman" w:hAnsi="Times New Roman" w:cs="Times New Roman"/>
          <w:sz w:val="24"/>
          <w:szCs w:val="24"/>
          <w:lang w:eastAsia="en-GB"/>
        </w:rPr>
        <w:t>due to</w:t>
      </w:r>
      <w:r w:rsidRPr="00F9318A">
        <w:rPr>
          <w:rFonts w:ascii="Times New Roman" w:eastAsia="Times New Roman" w:hAnsi="Times New Roman" w:cs="Times New Roman"/>
          <w:sz w:val="24"/>
          <w:szCs w:val="24"/>
          <w:lang w:eastAsia="en-GB"/>
        </w:rPr>
        <w:t xml:space="preserve"> use of partial internal model</w:t>
      </w:r>
    </w:p>
    <w:p w14:paraId="6096DC78" w14:textId="2D37A3CD" w:rsidR="009920F9" w:rsidRPr="00F9318A" w:rsidRDefault="009920F9" w:rsidP="009920F9">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 xml:space="preserve">9 - Not reported </w:t>
      </w:r>
      <w:r w:rsidR="00605787">
        <w:rPr>
          <w:rFonts w:ascii="Times New Roman" w:eastAsia="Times New Roman" w:hAnsi="Times New Roman" w:cs="Times New Roman"/>
          <w:sz w:val="24"/>
          <w:szCs w:val="24"/>
          <w:lang w:eastAsia="en-GB"/>
        </w:rPr>
        <w:t>due to</w:t>
      </w:r>
      <w:r w:rsidRPr="00F9318A">
        <w:rPr>
          <w:rFonts w:ascii="Times New Roman" w:eastAsia="Times New Roman" w:hAnsi="Times New Roman" w:cs="Times New Roman"/>
          <w:sz w:val="24"/>
          <w:szCs w:val="24"/>
          <w:lang w:eastAsia="en-GB"/>
        </w:rPr>
        <w:t xml:space="preserve"> use of full internal model</w:t>
      </w:r>
    </w:p>
    <w:p w14:paraId="1694BF90" w14:textId="77777777" w:rsidR="009920F9" w:rsidRPr="00F9318A" w:rsidRDefault="009920F9" w:rsidP="009920F9">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11 - Not reported as reported at RFF/MAP level</w:t>
      </w:r>
    </w:p>
    <w:p w14:paraId="6385B43A" w14:textId="77777777" w:rsidR="009920F9" w:rsidRPr="00F9318A" w:rsidRDefault="009920F9" w:rsidP="009920F9">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16 — Reported due to request of Article 112 of Directive 2009/138/EC</w:t>
      </w:r>
    </w:p>
    <w:p w14:paraId="1B6008C3" w14:textId="1EF2DE07" w:rsidR="009920F9" w:rsidRPr="00F9318A" w:rsidRDefault="009920F9" w:rsidP="009920F9">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17 — Reported for SF sub-modules</w:t>
      </w:r>
    </w:p>
    <w:p w14:paraId="4E3CE5B3" w14:textId="77777777" w:rsidR="009920F9" w:rsidRDefault="009920F9" w:rsidP="009920F9">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0 - Not reported other reason (in this case special justification is needed)</w:t>
      </w:r>
      <w:r>
        <w:rPr>
          <w:rFonts w:ascii="Times New Roman" w:eastAsia="Times New Roman" w:hAnsi="Times New Roman" w:cs="Times New Roman"/>
          <w:sz w:val="24"/>
          <w:szCs w:val="24"/>
          <w:lang w:eastAsia="en-GB"/>
        </w:rPr>
        <w:t>”;</w:t>
      </w:r>
    </w:p>
    <w:p w14:paraId="09375596" w14:textId="1890C4FB" w:rsidR="009920F9" w:rsidRPr="00AF167C" w:rsidRDefault="009920F9" w:rsidP="009920F9">
      <w:pPr>
        <w:pStyle w:val="ListParagraph"/>
        <w:numPr>
          <w:ilvl w:val="0"/>
          <w:numId w:val="3"/>
        </w:numPr>
        <w:spacing w:before="0"/>
        <w:ind w:left="709" w:hanging="283"/>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in the third column ('Instructions') of row C0010/R</w:t>
      </w:r>
      <w:r>
        <w:rPr>
          <w:rFonts w:ascii="Times New Roman" w:eastAsia="Times New Roman" w:hAnsi="Times New Roman" w:cs="Times New Roman"/>
          <w:sz w:val="24"/>
          <w:szCs w:val="24"/>
          <w:lang w:eastAsia="en-GB"/>
        </w:rPr>
        <w:t>53</w:t>
      </w:r>
      <w:r w:rsidRPr="00AF167C">
        <w:rPr>
          <w:rFonts w:ascii="Times New Roman" w:eastAsia="Times New Roman" w:hAnsi="Times New Roman" w:cs="Times New Roman"/>
          <w:sz w:val="24"/>
          <w:szCs w:val="24"/>
          <w:lang w:eastAsia="en-GB"/>
        </w:rPr>
        <w:t>0 are replaced by the following:</w:t>
      </w:r>
    </w:p>
    <w:p w14:paraId="2ADB194F" w14:textId="77777777" w:rsidR="009920F9" w:rsidRPr="0040018C" w:rsidRDefault="009920F9" w:rsidP="009920F9">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40018C">
        <w:rPr>
          <w:rFonts w:ascii="Times New Roman" w:eastAsia="Times New Roman" w:hAnsi="Times New Roman" w:cs="Times New Roman"/>
          <w:sz w:val="24"/>
          <w:szCs w:val="24"/>
          <w:lang w:eastAsia="en-GB"/>
        </w:rPr>
        <w:t>One of the options in the following closed list shall be used:</w:t>
      </w:r>
    </w:p>
    <w:p w14:paraId="3266BFEB" w14:textId="77777777" w:rsidR="009920F9" w:rsidRPr="00F9318A" w:rsidRDefault="009920F9" w:rsidP="009920F9">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1 - Reported</w:t>
      </w:r>
    </w:p>
    <w:p w14:paraId="2ADD7A81" w14:textId="77777777" w:rsidR="009920F9" w:rsidRPr="00F9318A" w:rsidRDefault="009920F9" w:rsidP="009920F9">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2 - Not reported as risk not existent</w:t>
      </w:r>
    </w:p>
    <w:p w14:paraId="0DB1826E" w14:textId="663C6A70" w:rsidR="009920F9" w:rsidRPr="00F9318A" w:rsidRDefault="009920F9" w:rsidP="009920F9">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lastRenderedPageBreak/>
        <w:t xml:space="preserve">8 - Not reported </w:t>
      </w:r>
      <w:r w:rsidR="00605787">
        <w:rPr>
          <w:rFonts w:ascii="Times New Roman" w:eastAsia="Times New Roman" w:hAnsi="Times New Roman" w:cs="Times New Roman"/>
          <w:sz w:val="24"/>
          <w:szCs w:val="24"/>
          <w:lang w:eastAsia="en-GB"/>
        </w:rPr>
        <w:t>due to</w:t>
      </w:r>
      <w:r w:rsidRPr="00F9318A">
        <w:rPr>
          <w:rFonts w:ascii="Times New Roman" w:eastAsia="Times New Roman" w:hAnsi="Times New Roman" w:cs="Times New Roman"/>
          <w:sz w:val="24"/>
          <w:szCs w:val="24"/>
          <w:lang w:eastAsia="en-GB"/>
        </w:rPr>
        <w:t xml:space="preserve"> use of partial internal model</w:t>
      </w:r>
    </w:p>
    <w:p w14:paraId="6DE56816" w14:textId="36CC37DC" w:rsidR="009920F9" w:rsidRPr="00F9318A" w:rsidRDefault="009920F9" w:rsidP="009920F9">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 xml:space="preserve">9 - Not reported </w:t>
      </w:r>
      <w:r w:rsidR="00605787">
        <w:rPr>
          <w:rFonts w:ascii="Times New Roman" w:eastAsia="Times New Roman" w:hAnsi="Times New Roman" w:cs="Times New Roman"/>
          <w:sz w:val="24"/>
          <w:szCs w:val="24"/>
          <w:lang w:eastAsia="en-GB"/>
        </w:rPr>
        <w:t>due to</w:t>
      </w:r>
      <w:r w:rsidRPr="00F9318A">
        <w:rPr>
          <w:rFonts w:ascii="Times New Roman" w:eastAsia="Times New Roman" w:hAnsi="Times New Roman" w:cs="Times New Roman"/>
          <w:sz w:val="24"/>
          <w:szCs w:val="24"/>
          <w:lang w:eastAsia="en-GB"/>
        </w:rPr>
        <w:t xml:space="preserve"> use of full internal model</w:t>
      </w:r>
    </w:p>
    <w:p w14:paraId="14D701B1" w14:textId="77777777" w:rsidR="009920F9" w:rsidRPr="00F9318A" w:rsidRDefault="009920F9" w:rsidP="009920F9">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11 - Not reported as reported at RFF/MAP level</w:t>
      </w:r>
    </w:p>
    <w:p w14:paraId="176893C8" w14:textId="77777777" w:rsidR="009920F9" w:rsidRPr="00F9318A" w:rsidRDefault="009920F9" w:rsidP="009920F9">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16 — Reported due to request of Article 112 of Directive 2009/138/EC</w:t>
      </w:r>
    </w:p>
    <w:p w14:paraId="21FA2724" w14:textId="19C49DAA" w:rsidR="009920F9" w:rsidRPr="00F9318A" w:rsidRDefault="009920F9" w:rsidP="009920F9">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17 — Reported for SF sub-modules</w:t>
      </w:r>
    </w:p>
    <w:p w14:paraId="14BC4E7F" w14:textId="77777777" w:rsidR="009920F9" w:rsidRDefault="009920F9" w:rsidP="009920F9">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0 - Not reported other reason (in this case special justification is needed)</w:t>
      </w:r>
      <w:r>
        <w:rPr>
          <w:rFonts w:ascii="Times New Roman" w:eastAsia="Times New Roman" w:hAnsi="Times New Roman" w:cs="Times New Roman"/>
          <w:sz w:val="24"/>
          <w:szCs w:val="24"/>
          <w:lang w:eastAsia="en-GB"/>
        </w:rPr>
        <w:t>”;</w:t>
      </w:r>
    </w:p>
    <w:p w14:paraId="6911C9BA" w14:textId="3A65FFA9" w:rsidR="009920F9" w:rsidRPr="00AF167C" w:rsidRDefault="009920F9" w:rsidP="009920F9">
      <w:pPr>
        <w:pStyle w:val="ListParagraph"/>
        <w:numPr>
          <w:ilvl w:val="0"/>
          <w:numId w:val="3"/>
        </w:numPr>
        <w:spacing w:before="0"/>
        <w:ind w:left="709" w:hanging="283"/>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in the third column ('Instructions') of row C0010/R</w:t>
      </w:r>
      <w:r>
        <w:rPr>
          <w:rFonts w:ascii="Times New Roman" w:eastAsia="Times New Roman" w:hAnsi="Times New Roman" w:cs="Times New Roman"/>
          <w:sz w:val="24"/>
          <w:szCs w:val="24"/>
          <w:lang w:eastAsia="en-GB"/>
        </w:rPr>
        <w:t>54</w:t>
      </w:r>
      <w:r w:rsidRPr="00AF167C">
        <w:rPr>
          <w:rFonts w:ascii="Times New Roman" w:eastAsia="Times New Roman" w:hAnsi="Times New Roman" w:cs="Times New Roman"/>
          <w:sz w:val="24"/>
          <w:szCs w:val="24"/>
          <w:lang w:eastAsia="en-GB"/>
        </w:rPr>
        <w:t>0 are replaced by the following:</w:t>
      </w:r>
    </w:p>
    <w:p w14:paraId="6A74DF60" w14:textId="77777777" w:rsidR="009920F9" w:rsidRPr="0040018C" w:rsidRDefault="009920F9" w:rsidP="009920F9">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40018C">
        <w:rPr>
          <w:rFonts w:ascii="Times New Roman" w:eastAsia="Times New Roman" w:hAnsi="Times New Roman" w:cs="Times New Roman"/>
          <w:sz w:val="24"/>
          <w:szCs w:val="24"/>
          <w:lang w:eastAsia="en-GB"/>
        </w:rPr>
        <w:t>One of the options in the following closed list shall be used:</w:t>
      </w:r>
    </w:p>
    <w:p w14:paraId="20AA5AEA" w14:textId="77777777" w:rsidR="009920F9" w:rsidRPr="00F9318A" w:rsidRDefault="009920F9" w:rsidP="009920F9">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1 - Reported</w:t>
      </w:r>
    </w:p>
    <w:p w14:paraId="426E9235" w14:textId="77777777" w:rsidR="009920F9" w:rsidRPr="00F9318A" w:rsidRDefault="009920F9" w:rsidP="009920F9">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2 - Not reported as risk not existent</w:t>
      </w:r>
    </w:p>
    <w:p w14:paraId="26EBD4DF" w14:textId="26E13E8D" w:rsidR="009920F9" w:rsidRPr="00F9318A" w:rsidRDefault="009920F9" w:rsidP="009920F9">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 xml:space="preserve">8 - Not reported </w:t>
      </w:r>
      <w:r w:rsidR="00605787">
        <w:rPr>
          <w:rFonts w:ascii="Times New Roman" w:eastAsia="Times New Roman" w:hAnsi="Times New Roman" w:cs="Times New Roman"/>
          <w:sz w:val="24"/>
          <w:szCs w:val="24"/>
          <w:lang w:eastAsia="en-GB"/>
        </w:rPr>
        <w:t>due to</w:t>
      </w:r>
      <w:r w:rsidRPr="00F9318A">
        <w:rPr>
          <w:rFonts w:ascii="Times New Roman" w:eastAsia="Times New Roman" w:hAnsi="Times New Roman" w:cs="Times New Roman"/>
          <w:sz w:val="24"/>
          <w:szCs w:val="24"/>
          <w:lang w:eastAsia="en-GB"/>
        </w:rPr>
        <w:t xml:space="preserve"> use of partial internal model</w:t>
      </w:r>
    </w:p>
    <w:p w14:paraId="40522BC7" w14:textId="2A297F1D" w:rsidR="009920F9" w:rsidRPr="00F9318A" w:rsidRDefault="009920F9" w:rsidP="009920F9">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 xml:space="preserve">9 - Not reported </w:t>
      </w:r>
      <w:r w:rsidR="00605787">
        <w:rPr>
          <w:rFonts w:ascii="Times New Roman" w:eastAsia="Times New Roman" w:hAnsi="Times New Roman" w:cs="Times New Roman"/>
          <w:sz w:val="24"/>
          <w:szCs w:val="24"/>
          <w:lang w:eastAsia="en-GB"/>
        </w:rPr>
        <w:t>due to</w:t>
      </w:r>
      <w:r w:rsidRPr="00F9318A">
        <w:rPr>
          <w:rFonts w:ascii="Times New Roman" w:eastAsia="Times New Roman" w:hAnsi="Times New Roman" w:cs="Times New Roman"/>
          <w:sz w:val="24"/>
          <w:szCs w:val="24"/>
          <w:lang w:eastAsia="en-GB"/>
        </w:rPr>
        <w:t xml:space="preserve"> use of full internal model</w:t>
      </w:r>
    </w:p>
    <w:p w14:paraId="2B66570C" w14:textId="77777777" w:rsidR="009920F9" w:rsidRPr="00F9318A" w:rsidRDefault="009920F9" w:rsidP="009920F9">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11 - Not reported as reported at RFF/MAP level</w:t>
      </w:r>
    </w:p>
    <w:p w14:paraId="10263477" w14:textId="77777777" w:rsidR="009920F9" w:rsidRPr="00F9318A" w:rsidRDefault="009920F9" w:rsidP="009920F9">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16 — Reported due to request of Article 112 of Directive 2009/138/EC</w:t>
      </w:r>
    </w:p>
    <w:p w14:paraId="24B76930" w14:textId="7C7CF147" w:rsidR="009920F9" w:rsidRPr="00F9318A" w:rsidRDefault="009920F9" w:rsidP="009920F9">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17 — Reported for SF sub-modules</w:t>
      </w:r>
    </w:p>
    <w:p w14:paraId="2B4B1381" w14:textId="77777777" w:rsidR="009920F9" w:rsidRDefault="009920F9" w:rsidP="009920F9">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0 - Not reported other reason (in this case special justification is needed)</w:t>
      </w:r>
      <w:r>
        <w:rPr>
          <w:rFonts w:ascii="Times New Roman" w:eastAsia="Times New Roman" w:hAnsi="Times New Roman" w:cs="Times New Roman"/>
          <w:sz w:val="24"/>
          <w:szCs w:val="24"/>
          <w:lang w:eastAsia="en-GB"/>
        </w:rPr>
        <w:t>”;</w:t>
      </w:r>
    </w:p>
    <w:p w14:paraId="6D7E9205" w14:textId="34D09E51" w:rsidR="009920F9" w:rsidRPr="00AF167C" w:rsidRDefault="009920F9" w:rsidP="009920F9">
      <w:pPr>
        <w:pStyle w:val="ListParagraph"/>
        <w:numPr>
          <w:ilvl w:val="0"/>
          <w:numId w:val="3"/>
        </w:numPr>
        <w:spacing w:before="0"/>
        <w:ind w:left="709" w:hanging="283"/>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in the third column ('Instructions') of row C0010/R</w:t>
      </w:r>
      <w:r>
        <w:rPr>
          <w:rFonts w:ascii="Times New Roman" w:eastAsia="Times New Roman" w:hAnsi="Times New Roman" w:cs="Times New Roman"/>
          <w:sz w:val="24"/>
          <w:szCs w:val="24"/>
          <w:lang w:eastAsia="en-GB"/>
        </w:rPr>
        <w:t>55</w:t>
      </w:r>
      <w:r w:rsidRPr="00AF167C">
        <w:rPr>
          <w:rFonts w:ascii="Times New Roman" w:eastAsia="Times New Roman" w:hAnsi="Times New Roman" w:cs="Times New Roman"/>
          <w:sz w:val="24"/>
          <w:szCs w:val="24"/>
          <w:lang w:eastAsia="en-GB"/>
        </w:rPr>
        <w:t>0 are replaced by the following:</w:t>
      </w:r>
    </w:p>
    <w:p w14:paraId="2BB4C1A1" w14:textId="77777777" w:rsidR="009920F9" w:rsidRPr="0040018C" w:rsidRDefault="009920F9" w:rsidP="009920F9">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40018C">
        <w:rPr>
          <w:rFonts w:ascii="Times New Roman" w:eastAsia="Times New Roman" w:hAnsi="Times New Roman" w:cs="Times New Roman"/>
          <w:sz w:val="24"/>
          <w:szCs w:val="24"/>
          <w:lang w:eastAsia="en-GB"/>
        </w:rPr>
        <w:t>One of the options in the following closed list shall be used:</w:t>
      </w:r>
    </w:p>
    <w:p w14:paraId="5075020C" w14:textId="77777777" w:rsidR="009920F9" w:rsidRPr="00F9318A" w:rsidRDefault="009920F9" w:rsidP="009920F9">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1 - Reported</w:t>
      </w:r>
    </w:p>
    <w:p w14:paraId="33DC67EB" w14:textId="77777777" w:rsidR="009920F9" w:rsidRPr="00F9318A" w:rsidRDefault="009920F9" w:rsidP="009920F9">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2 - Not reported as risk not existent</w:t>
      </w:r>
    </w:p>
    <w:p w14:paraId="298B68E1" w14:textId="60411BA4" w:rsidR="009920F9" w:rsidRPr="00F9318A" w:rsidRDefault="009920F9" w:rsidP="009920F9">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 xml:space="preserve">8 - Not reported </w:t>
      </w:r>
      <w:r w:rsidR="00605787">
        <w:rPr>
          <w:rFonts w:ascii="Times New Roman" w:eastAsia="Times New Roman" w:hAnsi="Times New Roman" w:cs="Times New Roman"/>
          <w:sz w:val="24"/>
          <w:szCs w:val="24"/>
          <w:lang w:eastAsia="en-GB"/>
        </w:rPr>
        <w:t>due to</w:t>
      </w:r>
      <w:r w:rsidRPr="00F9318A">
        <w:rPr>
          <w:rFonts w:ascii="Times New Roman" w:eastAsia="Times New Roman" w:hAnsi="Times New Roman" w:cs="Times New Roman"/>
          <w:sz w:val="24"/>
          <w:szCs w:val="24"/>
          <w:lang w:eastAsia="en-GB"/>
        </w:rPr>
        <w:t xml:space="preserve"> use of partial internal model</w:t>
      </w:r>
    </w:p>
    <w:p w14:paraId="644356A7" w14:textId="3CCE3D51" w:rsidR="009920F9" w:rsidRPr="00F9318A" w:rsidRDefault="009920F9" w:rsidP="009920F9">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 xml:space="preserve">9 - Not reported </w:t>
      </w:r>
      <w:r w:rsidR="00605787">
        <w:rPr>
          <w:rFonts w:ascii="Times New Roman" w:eastAsia="Times New Roman" w:hAnsi="Times New Roman" w:cs="Times New Roman"/>
          <w:sz w:val="24"/>
          <w:szCs w:val="24"/>
          <w:lang w:eastAsia="en-GB"/>
        </w:rPr>
        <w:t>due to</w:t>
      </w:r>
      <w:r w:rsidRPr="00F9318A">
        <w:rPr>
          <w:rFonts w:ascii="Times New Roman" w:eastAsia="Times New Roman" w:hAnsi="Times New Roman" w:cs="Times New Roman"/>
          <w:sz w:val="24"/>
          <w:szCs w:val="24"/>
          <w:lang w:eastAsia="en-GB"/>
        </w:rPr>
        <w:t xml:space="preserve"> use of full internal model</w:t>
      </w:r>
    </w:p>
    <w:p w14:paraId="0660397C" w14:textId="77777777" w:rsidR="009920F9" w:rsidRPr="00F9318A" w:rsidRDefault="009920F9" w:rsidP="009920F9">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11 - Not reported as reported at RFF/MAP level</w:t>
      </w:r>
    </w:p>
    <w:p w14:paraId="348A0458" w14:textId="77777777" w:rsidR="009920F9" w:rsidRPr="00F9318A" w:rsidRDefault="009920F9" w:rsidP="009920F9">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16 — Reported due to request of Article 112 of Directive 2009/138/EC</w:t>
      </w:r>
    </w:p>
    <w:p w14:paraId="2DD56396" w14:textId="77777777" w:rsidR="009920F9" w:rsidRPr="00F9318A" w:rsidRDefault="009920F9" w:rsidP="009920F9">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17 — Reported twice due to use of PIM</w:t>
      </w:r>
      <w:r>
        <w:rPr>
          <w:rFonts w:ascii="Times New Roman" w:eastAsia="Times New Roman" w:hAnsi="Times New Roman" w:cs="Times New Roman"/>
          <w:sz w:val="24"/>
          <w:szCs w:val="24"/>
          <w:lang w:eastAsia="en-GB"/>
        </w:rPr>
        <w:t xml:space="preserve"> </w:t>
      </w:r>
      <w:r w:rsidRPr="00F9318A">
        <w:rPr>
          <w:rFonts w:ascii="Times New Roman" w:eastAsia="Times New Roman" w:hAnsi="Times New Roman" w:cs="Times New Roman"/>
          <w:sz w:val="24"/>
          <w:szCs w:val="24"/>
          <w:lang w:eastAsia="en-GB"/>
        </w:rPr>
        <w:t>for SF sub-modules</w:t>
      </w:r>
    </w:p>
    <w:p w14:paraId="6E5A2D22" w14:textId="77777777" w:rsidR="009920F9" w:rsidRDefault="009920F9" w:rsidP="009920F9">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0 - Not reported other reason (in this case special justification is needed)</w:t>
      </w:r>
      <w:r>
        <w:rPr>
          <w:rFonts w:ascii="Times New Roman" w:eastAsia="Times New Roman" w:hAnsi="Times New Roman" w:cs="Times New Roman"/>
          <w:sz w:val="24"/>
          <w:szCs w:val="24"/>
          <w:lang w:eastAsia="en-GB"/>
        </w:rPr>
        <w:t>”;</w:t>
      </w:r>
    </w:p>
    <w:p w14:paraId="62BC88DD" w14:textId="0C491B62" w:rsidR="009920F9" w:rsidRPr="00AF167C" w:rsidRDefault="009920F9" w:rsidP="009920F9">
      <w:pPr>
        <w:pStyle w:val="ListParagraph"/>
        <w:numPr>
          <w:ilvl w:val="0"/>
          <w:numId w:val="3"/>
        </w:numPr>
        <w:spacing w:before="0"/>
        <w:ind w:left="709" w:hanging="283"/>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in the third column ('Instructions') of row C0010/R</w:t>
      </w:r>
      <w:r>
        <w:rPr>
          <w:rFonts w:ascii="Times New Roman" w:eastAsia="Times New Roman" w:hAnsi="Times New Roman" w:cs="Times New Roman"/>
          <w:sz w:val="24"/>
          <w:szCs w:val="24"/>
          <w:lang w:eastAsia="en-GB"/>
        </w:rPr>
        <w:t>56</w:t>
      </w:r>
      <w:r w:rsidRPr="00AF167C">
        <w:rPr>
          <w:rFonts w:ascii="Times New Roman" w:eastAsia="Times New Roman" w:hAnsi="Times New Roman" w:cs="Times New Roman"/>
          <w:sz w:val="24"/>
          <w:szCs w:val="24"/>
          <w:lang w:eastAsia="en-GB"/>
        </w:rPr>
        <w:t>0 are replaced by the following:</w:t>
      </w:r>
    </w:p>
    <w:p w14:paraId="75DB6AD6" w14:textId="77777777" w:rsidR="009920F9" w:rsidRPr="0040018C" w:rsidRDefault="009920F9" w:rsidP="009920F9">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40018C">
        <w:rPr>
          <w:rFonts w:ascii="Times New Roman" w:eastAsia="Times New Roman" w:hAnsi="Times New Roman" w:cs="Times New Roman"/>
          <w:sz w:val="24"/>
          <w:szCs w:val="24"/>
          <w:lang w:eastAsia="en-GB"/>
        </w:rPr>
        <w:t>One of the options in the following closed list shall be used:</w:t>
      </w:r>
    </w:p>
    <w:p w14:paraId="7D9E8ACD" w14:textId="77777777" w:rsidR="009920F9" w:rsidRPr="00F9318A" w:rsidRDefault="009920F9" w:rsidP="009920F9">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1 - Reported</w:t>
      </w:r>
    </w:p>
    <w:p w14:paraId="463FCC70" w14:textId="77777777" w:rsidR="009920F9" w:rsidRPr="00F9318A" w:rsidRDefault="009920F9" w:rsidP="009920F9">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2 - Not reported as risk not existent</w:t>
      </w:r>
    </w:p>
    <w:p w14:paraId="1892C92B" w14:textId="4F1324FE" w:rsidR="009920F9" w:rsidRPr="00F9318A" w:rsidRDefault="009920F9" w:rsidP="009920F9">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 xml:space="preserve">8 - Not reported </w:t>
      </w:r>
      <w:r w:rsidR="00605787">
        <w:rPr>
          <w:rFonts w:ascii="Times New Roman" w:eastAsia="Times New Roman" w:hAnsi="Times New Roman" w:cs="Times New Roman"/>
          <w:sz w:val="24"/>
          <w:szCs w:val="24"/>
          <w:lang w:eastAsia="en-GB"/>
        </w:rPr>
        <w:t>due to</w:t>
      </w:r>
      <w:r w:rsidRPr="00F9318A">
        <w:rPr>
          <w:rFonts w:ascii="Times New Roman" w:eastAsia="Times New Roman" w:hAnsi="Times New Roman" w:cs="Times New Roman"/>
          <w:sz w:val="24"/>
          <w:szCs w:val="24"/>
          <w:lang w:eastAsia="en-GB"/>
        </w:rPr>
        <w:t xml:space="preserve"> use of partial internal model</w:t>
      </w:r>
    </w:p>
    <w:p w14:paraId="523C405A" w14:textId="2C7EF293" w:rsidR="009920F9" w:rsidRPr="00F9318A" w:rsidRDefault="009920F9" w:rsidP="009920F9">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 xml:space="preserve">9 - Not reported </w:t>
      </w:r>
      <w:r w:rsidR="00605787">
        <w:rPr>
          <w:rFonts w:ascii="Times New Roman" w:eastAsia="Times New Roman" w:hAnsi="Times New Roman" w:cs="Times New Roman"/>
          <w:sz w:val="24"/>
          <w:szCs w:val="24"/>
          <w:lang w:eastAsia="en-GB"/>
        </w:rPr>
        <w:t>due to</w:t>
      </w:r>
      <w:r w:rsidRPr="00F9318A">
        <w:rPr>
          <w:rFonts w:ascii="Times New Roman" w:eastAsia="Times New Roman" w:hAnsi="Times New Roman" w:cs="Times New Roman"/>
          <w:sz w:val="24"/>
          <w:szCs w:val="24"/>
          <w:lang w:eastAsia="en-GB"/>
        </w:rPr>
        <w:t xml:space="preserve"> use of full internal model</w:t>
      </w:r>
    </w:p>
    <w:p w14:paraId="6C7D8C57" w14:textId="77777777" w:rsidR="009920F9" w:rsidRPr="00F9318A" w:rsidRDefault="009920F9" w:rsidP="009920F9">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11 - Not reported as reported at RFF/MAP level</w:t>
      </w:r>
    </w:p>
    <w:p w14:paraId="277DE908" w14:textId="77777777" w:rsidR="009920F9" w:rsidRPr="00F9318A" w:rsidRDefault="009920F9" w:rsidP="009920F9">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16 — Reported due to request of Article 112 of Directive 2009/138/EC</w:t>
      </w:r>
    </w:p>
    <w:p w14:paraId="2461A276" w14:textId="596CC77B" w:rsidR="009920F9" w:rsidRPr="00F9318A" w:rsidRDefault="009920F9" w:rsidP="009920F9">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17 — Reported for SF sub-modules</w:t>
      </w:r>
    </w:p>
    <w:p w14:paraId="50A25871" w14:textId="77777777" w:rsidR="009920F9" w:rsidRDefault="009920F9" w:rsidP="009920F9">
      <w:pPr>
        <w:pStyle w:val="ListParagraph"/>
        <w:spacing w:before="0"/>
        <w:ind w:left="1080"/>
        <w:jc w:val="left"/>
        <w:rPr>
          <w:rFonts w:ascii="Times New Roman" w:eastAsia="Times New Roman" w:hAnsi="Times New Roman" w:cs="Times New Roman"/>
          <w:sz w:val="24"/>
          <w:szCs w:val="24"/>
          <w:lang w:eastAsia="en-GB"/>
        </w:rPr>
      </w:pPr>
      <w:r w:rsidRPr="00F9318A">
        <w:rPr>
          <w:rFonts w:ascii="Times New Roman" w:eastAsia="Times New Roman" w:hAnsi="Times New Roman" w:cs="Times New Roman"/>
          <w:sz w:val="24"/>
          <w:szCs w:val="24"/>
          <w:lang w:eastAsia="en-GB"/>
        </w:rPr>
        <w:t>0 - Not reported other reason (in this case special justification is needed)</w:t>
      </w:r>
      <w:r>
        <w:rPr>
          <w:rFonts w:ascii="Times New Roman" w:eastAsia="Times New Roman" w:hAnsi="Times New Roman" w:cs="Times New Roman"/>
          <w:sz w:val="24"/>
          <w:szCs w:val="24"/>
          <w:lang w:eastAsia="en-GB"/>
        </w:rPr>
        <w:t>”;</w:t>
      </w:r>
    </w:p>
    <w:p w14:paraId="7E59EC3E" w14:textId="3BD8A8BF" w:rsidR="00053729" w:rsidRDefault="00053729" w:rsidP="0040018C">
      <w:pPr>
        <w:pStyle w:val="ListParagraph"/>
        <w:numPr>
          <w:ilvl w:val="0"/>
          <w:numId w:val="3"/>
        </w:numPr>
        <w:spacing w:before="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the following rows are included after R0560:</w:t>
      </w:r>
    </w:p>
    <w:tbl>
      <w:tblPr>
        <w:tblStyle w:val="TableGrid"/>
        <w:tblW w:w="0" w:type="auto"/>
        <w:tblInd w:w="250" w:type="dxa"/>
        <w:tblLook w:val="04A0" w:firstRow="1" w:lastRow="0" w:firstColumn="1" w:lastColumn="0" w:noHBand="0" w:noVBand="1"/>
      </w:tblPr>
      <w:tblGrid>
        <w:gridCol w:w="1670"/>
        <w:gridCol w:w="2834"/>
        <w:gridCol w:w="4536"/>
      </w:tblGrid>
      <w:tr w:rsidR="00053729" w:rsidRPr="00053729" w14:paraId="152B132B" w14:textId="77777777" w:rsidTr="00AD18AD">
        <w:trPr>
          <w:trHeight w:val="125"/>
        </w:trPr>
        <w:tc>
          <w:tcPr>
            <w:tcW w:w="1622" w:type="dxa"/>
          </w:tcPr>
          <w:p w14:paraId="1CE632D7" w14:textId="3A3CD5E1" w:rsidR="00053729" w:rsidRPr="00053729" w:rsidRDefault="00053729" w:rsidP="00710AC1">
            <w:pPr>
              <w:rPr>
                <w:rFonts w:ascii="Times New Roman" w:hAnsi="Times New Roman" w:cs="Times New Roman"/>
                <w:sz w:val="24"/>
                <w:szCs w:val="24"/>
              </w:rPr>
            </w:pPr>
            <w:r>
              <w:rPr>
                <w:rFonts w:ascii="Times New Roman" w:hAnsi="Times New Roman" w:cs="Times New Roman"/>
                <w:sz w:val="24"/>
                <w:szCs w:val="24"/>
              </w:rPr>
              <w:t>“</w:t>
            </w:r>
            <w:r w:rsidRPr="00053729">
              <w:rPr>
                <w:rFonts w:ascii="Times New Roman" w:hAnsi="Times New Roman" w:cs="Times New Roman"/>
                <w:sz w:val="24"/>
                <w:szCs w:val="24"/>
              </w:rPr>
              <w:t>C0010/R0561</w:t>
            </w:r>
          </w:p>
        </w:tc>
        <w:tc>
          <w:tcPr>
            <w:tcW w:w="2834" w:type="dxa"/>
            <w:noWrap/>
          </w:tcPr>
          <w:p w14:paraId="46391129" w14:textId="77777777" w:rsidR="00053729" w:rsidRPr="00053729" w:rsidRDefault="00053729" w:rsidP="00710AC1">
            <w:pPr>
              <w:rPr>
                <w:rFonts w:ascii="Times New Roman" w:hAnsi="Times New Roman" w:cs="Times New Roman"/>
                <w:sz w:val="24"/>
                <w:szCs w:val="24"/>
              </w:rPr>
            </w:pPr>
            <w:r w:rsidRPr="00053729">
              <w:rPr>
                <w:rFonts w:ascii="Times New Roman" w:hAnsi="Times New Roman" w:cs="Times New Roman"/>
                <w:sz w:val="24"/>
                <w:szCs w:val="24"/>
              </w:rPr>
              <w:t>S.26.08 - Solvency Capital Requirement - for undertakings using an internal model (partial or full)</w:t>
            </w:r>
          </w:p>
        </w:tc>
        <w:tc>
          <w:tcPr>
            <w:tcW w:w="4536" w:type="dxa"/>
          </w:tcPr>
          <w:p w14:paraId="16542E6F" w14:textId="77777777" w:rsidR="00053729" w:rsidRPr="00053729" w:rsidRDefault="00053729" w:rsidP="00710AC1">
            <w:pPr>
              <w:pStyle w:val="NormalLeft"/>
              <w:rPr>
                <w:rFonts w:eastAsiaTheme="minorHAnsi"/>
                <w:lang w:val="en-GB" w:eastAsia="en-US"/>
              </w:rPr>
            </w:pPr>
            <w:r w:rsidRPr="00053729">
              <w:rPr>
                <w:rFonts w:eastAsiaTheme="minorHAnsi"/>
                <w:lang w:val="en-GB" w:eastAsia="en-US"/>
              </w:rPr>
              <w:t>One of the options in the following closed list shall be used:</w:t>
            </w:r>
          </w:p>
          <w:p w14:paraId="36861850" w14:textId="77777777" w:rsidR="00053729" w:rsidRPr="00053729" w:rsidRDefault="00053729" w:rsidP="00710AC1">
            <w:pPr>
              <w:pStyle w:val="NormalLeft"/>
              <w:rPr>
                <w:rFonts w:eastAsiaTheme="minorHAnsi"/>
                <w:lang w:val="en-GB" w:eastAsia="en-US"/>
              </w:rPr>
            </w:pPr>
            <w:r w:rsidRPr="00053729">
              <w:rPr>
                <w:rFonts w:eastAsiaTheme="minorHAnsi"/>
                <w:lang w:val="en-GB" w:eastAsia="en-US"/>
              </w:rPr>
              <w:t>4 — Reported due to use of partial internal model</w:t>
            </w:r>
          </w:p>
          <w:p w14:paraId="515F938C" w14:textId="77777777" w:rsidR="00053729" w:rsidRPr="00053729" w:rsidRDefault="00053729" w:rsidP="00710AC1">
            <w:pPr>
              <w:pStyle w:val="NormalLeft"/>
              <w:rPr>
                <w:rFonts w:eastAsiaTheme="minorHAnsi"/>
                <w:lang w:val="en-GB" w:eastAsia="en-US"/>
              </w:rPr>
            </w:pPr>
            <w:r w:rsidRPr="00053729">
              <w:rPr>
                <w:rFonts w:eastAsiaTheme="minorHAnsi"/>
                <w:lang w:val="en-GB" w:eastAsia="en-US"/>
              </w:rPr>
              <w:t>5 — Reported due to use of full internal model</w:t>
            </w:r>
          </w:p>
          <w:p w14:paraId="5AAC3D92" w14:textId="3D2D9AF1" w:rsidR="00053729" w:rsidRPr="00053729" w:rsidRDefault="00053729" w:rsidP="00710AC1">
            <w:pPr>
              <w:pStyle w:val="NormalLeft"/>
              <w:rPr>
                <w:rFonts w:eastAsiaTheme="minorHAnsi"/>
                <w:lang w:val="en-GB" w:eastAsia="en-US"/>
              </w:rPr>
            </w:pPr>
            <w:r w:rsidRPr="00053729">
              <w:rPr>
                <w:rFonts w:eastAsiaTheme="minorHAnsi"/>
                <w:lang w:val="en-GB" w:eastAsia="en-US"/>
              </w:rPr>
              <w:t xml:space="preserve">10 — Not reported </w:t>
            </w:r>
            <w:r w:rsidR="00605787">
              <w:rPr>
                <w:rFonts w:eastAsiaTheme="minorHAnsi"/>
                <w:lang w:val="en-GB" w:eastAsia="en-US"/>
              </w:rPr>
              <w:t>due to</w:t>
            </w:r>
            <w:r w:rsidRPr="00053729">
              <w:rPr>
                <w:rFonts w:eastAsiaTheme="minorHAnsi"/>
                <w:lang w:val="en-GB" w:eastAsia="en-US"/>
              </w:rPr>
              <w:t xml:space="preserve"> use of standard formula</w:t>
            </w:r>
          </w:p>
          <w:p w14:paraId="1CC2F078" w14:textId="77777777" w:rsidR="00053729" w:rsidRPr="00053729" w:rsidRDefault="00053729" w:rsidP="00710AC1">
            <w:pPr>
              <w:pStyle w:val="NormalLeft"/>
              <w:rPr>
                <w:rFonts w:eastAsiaTheme="minorHAnsi"/>
                <w:lang w:val="en-GB" w:eastAsia="en-US"/>
              </w:rPr>
            </w:pPr>
            <w:r w:rsidRPr="00053729">
              <w:rPr>
                <w:rFonts w:eastAsiaTheme="minorHAnsi"/>
                <w:lang w:val="en-GB" w:eastAsia="en-US"/>
              </w:rPr>
              <w:t>11 — Not reported as reported at RFF/MAP level</w:t>
            </w:r>
          </w:p>
          <w:p w14:paraId="7D8FEAAE" w14:textId="77777777" w:rsidR="00053729" w:rsidRPr="00053729" w:rsidRDefault="00053729" w:rsidP="00710AC1">
            <w:pPr>
              <w:rPr>
                <w:rFonts w:ascii="Times New Roman" w:hAnsi="Times New Roman" w:cs="Times New Roman"/>
                <w:sz w:val="24"/>
                <w:szCs w:val="24"/>
              </w:rPr>
            </w:pPr>
            <w:r w:rsidRPr="00053729">
              <w:rPr>
                <w:rFonts w:ascii="Times New Roman" w:hAnsi="Times New Roman" w:cs="Times New Roman"/>
                <w:sz w:val="24"/>
                <w:szCs w:val="24"/>
              </w:rPr>
              <w:t>0 — Not reported other reason (in this case special justification is needed)</w:t>
            </w:r>
          </w:p>
        </w:tc>
      </w:tr>
      <w:tr w:rsidR="00053729" w:rsidRPr="00053729" w14:paraId="503B6B13" w14:textId="77777777" w:rsidTr="00AD18AD">
        <w:trPr>
          <w:trHeight w:val="92"/>
        </w:trPr>
        <w:tc>
          <w:tcPr>
            <w:tcW w:w="1622" w:type="dxa"/>
          </w:tcPr>
          <w:p w14:paraId="308B1923" w14:textId="77777777" w:rsidR="00053729" w:rsidRPr="00053729" w:rsidRDefault="00053729" w:rsidP="00710AC1">
            <w:pPr>
              <w:rPr>
                <w:rFonts w:ascii="Times New Roman" w:hAnsi="Times New Roman" w:cs="Times New Roman"/>
                <w:sz w:val="24"/>
                <w:szCs w:val="24"/>
              </w:rPr>
            </w:pPr>
            <w:r w:rsidRPr="00053729">
              <w:rPr>
                <w:rFonts w:ascii="Times New Roman" w:hAnsi="Times New Roman" w:cs="Times New Roman"/>
                <w:sz w:val="24"/>
                <w:szCs w:val="24"/>
              </w:rPr>
              <w:lastRenderedPageBreak/>
              <w:t>C0010/R0562</w:t>
            </w:r>
          </w:p>
        </w:tc>
        <w:tc>
          <w:tcPr>
            <w:tcW w:w="2834" w:type="dxa"/>
            <w:noWrap/>
          </w:tcPr>
          <w:p w14:paraId="63501640" w14:textId="77777777" w:rsidR="00053729" w:rsidRPr="00053729" w:rsidRDefault="00053729" w:rsidP="00710AC1">
            <w:pPr>
              <w:rPr>
                <w:rFonts w:ascii="Times New Roman" w:hAnsi="Times New Roman" w:cs="Times New Roman"/>
                <w:sz w:val="24"/>
                <w:szCs w:val="24"/>
              </w:rPr>
            </w:pPr>
            <w:r w:rsidRPr="00053729">
              <w:rPr>
                <w:rFonts w:ascii="Times New Roman" w:hAnsi="Times New Roman" w:cs="Times New Roman"/>
                <w:sz w:val="24"/>
                <w:szCs w:val="24"/>
              </w:rPr>
              <w:t>S.26.09 - Internal model - Market &amp; credit risk and sensitivities</w:t>
            </w:r>
          </w:p>
        </w:tc>
        <w:tc>
          <w:tcPr>
            <w:tcW w:w="4536" w:type="dxa"/>
          </w:tcPr>
          <w:p w14:paraId="12727A7B" w14:textId="77777777" w:rsidR="00053729" w:rsidRPr="00053729" w:rsidRDefault="00053729" w:rsidP="00710AC1">
            <w:pPr>
              <w:pStyle w:val="NormalLeft"/>
              <w:rPr>
                <w:rFonts w:eastAsiaTheme="minorHAnsi"/>
                <w:lang w:val="en-GB" w:eastAsia="en-US"/>
              </w:rPr>
            </w:pPr>
            <w:r w:rsidRPr="00053729">
              <w:rPr>
                <w:rFonts w:eastAsiaTheme="minorHAnsi"/>
                <w:lang w:val="en-GB" w:eastAsia="en-US"/>
              </w:rPr>
              <w:t>One of the options in the following closed list shall be used:</w:t>
            </w:r>
          </w:p>
          <w:p w14:paraId="4CD1835F" w14:textId="1DF4CD8A" w:rsidR="00053729" w:rsidRPr="00053729" w:rsidRDefault="00053729" w:rsidP="00710AC1">
            <w:pPr>
              <w:pStyle w:val="NormalLeft"/>
              <w:rPr>
                <w:rFonts w:eastAsiaTheme="minorHAnsi"/>
                <w:lang w:val="en-GB" w:eastAsia="en-US"/>
              </w:rPr>
            </w:pPr>
            <w:r w:rsidRPr="00053729">
              <w:rPr>
                <w:rFonts w:eastAsiaTheme="minorHAnsi"/>
                <w:lang w:val="en-GB" w:eastAsia="en-US"/>
              </w:rPr>
              <w:t>4— Reported due to use of partial internal model</w:t>
            </w:r>
            <w:r w:rsidR="00DC1176">
              <w:rPr>
                <w:rFonts w:eastAsiaTheme="minorHAnsi"/>
                <w:lang w:val="en-GB" w:eastAsia="en-US"/>
              </w:rPr>
              <w:t xml:space="preserve"> </w:t>
            </w:r>
            <w:r w:rsidR="00DC1176" w:rsidRPr="00DC1176">
              <w:rPr>
                <w:rFonts w:eastAsiaTheme="minorHAnsi"/>
                <w:lang w:val="en-GB" w:eastAsia="en-US"/>
              </w:rPr>
              <w:t>covering these risks</w:t>
            </w:r>
          </w:p>
          <w:p w14:paraId="1CA9A051" w14:textId="77777777" w:rsidR="00053729" w:rsidRPr="00053729" w:rsidRDefault="00053729" w:rsidP="00710AC1">
            <w:pPr>
              <w:pStyle w:val="NormalLeft"/>
              <w:rPr>
                <w:rFonts w:eastAsiaTheme="minorHAnsi"/>
                <w:lang w:val="en-GB" w:eastAsia="en-US"/>
              </w:rPr>
            </w:pPr>
            <w:r w:rsidRPr="00053729">
              <w:rPr>
                <w:rFonts w:eastAsiaTheme="minorHAnsi"/>
                <w:lang w:val="en-GB" w:eastAsia="en-US"/>
              </w:rPr>
              <w:t>5— Reported due to use of full internal model</w:t>
            </w:r>
          </w:p>
          <w:p w14:paraId="3277FDDF" w14:textId="58BC4242" w:rsidR="00053729" w:rsidRPr="00053729" w:rsidRDefault="00053729" w:rsidP="00710AC1">
            <w:pPr>
              <w:pStyle w:val="NormalLeft"/>
              <w:rPr>
                <w:rFonts w:eastAsiaTheme="minorHAnsi"/>
                <w:lang w:val="en-GB" w:eastAsia="en-US"/>
              </w:rPr>
            </w:pPr>
            <w:r w:rsidRPr="00053729">
              <w:rPr>
                <w:rFonts w:eastAsiaTheme="minorHAnsi"/>
                <w:lang w:val="en-GB" w:eastAsia="en-US"/>
              </w:rPr>
              <w:t xml:space="preserve">10 — Not reported </w:t>
            </w:r>
            <w:r w:rsidR="00605787">
              <w:rPr>
                <w:rFonts w:eastAsiaTheme="minorHAnsi"/>
                <w:lang w:val="en-GB" w:eastAsia="en-US"/>
              </w:rPr>
              <w:t xml:space="preserve">due to </w:t>
            </w:r>
            <w:r w:rsidRPr="00053729">
              <w:rPr>
                <w:rFonts w:eastAsiaTheme="minorHAnsi"/>
                <w:lang w:val="en-GB" w:eastAsia="en-US"/>
              </w:rPr>
              <w:t xml:space="preserve">use of standard formula or </w:t>
            </w:r>
            <w:r w:rsidR="00DC1176">
              <w:rPr>
                <w:rFonts w:eastAsiaTheme="minorHAnsi"/>
                <w:lang w:val="en-GB" w:eastAsia="en-US"/>
              </w:rPr>
              <w:t>partial internal model</w:t>
            </w:r>
            <w:r w:rsidR="00DC1176" w:rsidRPr="00053729">
              <w:rPr>
                <w:rFonts w:eastAsiaTheme="minorHAnsi"/>
                <w:lang w:val="en-GB" w:eastAsia="en-US"/>
              </w:rPr>
              <w:t xml:space="preserve"> </w:t>
            </w:r>
            <w:r w:rsidRPr="00053729">
              <w:rPr>
                <w:rFonts w:eastAsiaTheme="minorHAnsi"/>
                <w:lang w:val="en-GB" w:eastAsia="en-US"/>
              </w:rPr>
              <w:t>not covering these risks</w:t>
            </w:r>
          </w:p>
          <w:p w14:paraId="40532190" w14:textId="77777777" w:rsidR="00053729" w:rsidRPr="00053729" w:rsidRDefault="00053729" w:rsidP="00710AC1">
            <w:pPr>
              <w:rPr>
                <w:rFonts w:ascii="Times New Roman" w:hAnsi="Times New Roman" w:cs="Times New Roman"/>
                <w:sz w:val="24"/>
                <w:szCs w:val="24"/>
              </w:rPr>
            </w:pPr>
            <w:r w:rsidRPr="00053729">
              <w:rPr>
                <w:rFonts w:ascii="Times New Roman" w:hAnsi="Times New Roman" w:cs="Times New Roman"/>
                <w:sz w:val="24"/>
                <w:szCs w:val="24"/>
              </w:rPr>
              <w:t>0 — Not reported other reason (in this case special justification is needed)</w:t>
            </w:r>
          </w:p>
        </w:tc>
      </w:tr>
      <w:tr w:rsidR="00053729" w:rsidRPr="00053729" w14:paraId="70F151CC" w14:textId="77777777" w:rsidTr="00AD18AD">
        <w:trPr>
          <w:trHeight w:val="55"/>
        </w:trPr>
        <w:tc>
          <w:tcPr>
            <w:tcW w:w="1622" w:type="dxa"/>
          </w:tcPr>
          <w:p w14:paraId="1287A8F9" w14:textId="77777777" w:rsidR="00053729" w:rsidRPr="00053729" w:rsidRDefault="00053729" w:rsidP="00710AC1">
            <w:pPr>
              <w:rPr>
                <w:rFonts w:ascii="Times New Roman" w:hAnsi="Times New Roman" w:cs="Times New Roman"/>
                <w:sz w:val="24"/>
                <w:szCs w:val="24"/>
              </w:rPr>
            </w:pPr>
            <w:r w:rsidRPr="00053729">
              <w:rPr>
                <w:rFonts w:ascii="Times New Roman" w:hAnsi="Times New Roman" w:cs="Times New Roman"/>
                <w:sz w:val="24"/>
                <w:szCs w:val="24"/>
              </w:rPr>
              <w:t>C0010/R0563</w:t>
            </w:r>
          </w:p>
        </w:tc>
        <w:tc>
          <w:tcPr>
            <w:tcW w:w="2834" w:type="dxa"/>
            <w:noWrap/>
          </w:tcPr>
          <w:p w14:paraId="796A0F9A" w14:textId="77777777" w:rsidR="00053729" w:rsidRPr="00053729" w:rsidRDefault="00053729" w:rsidP="00710AC1">
            <w:pPr>
              <w:rPr>
                <w:rFonts w:ascii="Times New Roman" w:hAnsi="Times New Roman" w:cs="Times New Roman"/>
                <w:sz w:val="24"/>
                <w:szCs w:val="24"/>
              </w:rPr>
            </w:pPr>
            <w:r w:rsidRPr="00053729">
              <w:rPr>
                <w:rFonts w:ascii="Times New Roman" w:hAnsi="Times New Roman" w:cs="Times New Roman"/>
                <w:sz w:val="24"/>
                <w:szCs w:val="24"/>
              </w:rPr>
              <w:t>S.26.10 - Internal model - Credit event risk Portfolio view details</w:t>
            </w:r>
          </w:p>
        </w:tc>
        <w:tc>
          <w:tcPr>
            <w:tcW w:w="4536" w:type="dxa"/>
          </w:tcPr>
          <w:p w14:paraId="74E57B28" w14:textId="77777777" w:rsidR="00053729" w:rsidRPr="00053729" w:rsidRDefault="00053729" w:rsidP="00710AC1">
            <w:pPr>
              <w:pStyle w:val="NormalLeft"/>
              <w:rPr>
                <w:rFonts w:eastAsiaTheme="minorHAnsi"/>
                <w:lang w:val="en-GB" w:eastAsia="en-US"/>
              </w:rPr>
            </w:pPr>
            <w:r w:rsidRPr="00053729">
              <w:rPr>
                <w:rFonts w:eastAsiaTheme="minorHAnsi"/>
                <w:lang w:val="en-GB" w:eastAsia="en-US"/>
              </w:rPr>
              <w:t>One of the options in the following closed list shall be used:</w:t>
            </w:r>
          </w:p>
          <w:p w14:paraId="22B2A33F" w14:textId="494BD06B" w:rsidR="00053729" w:rsidRPr="00053729" w:rsidRDefault="00053729" w:rsidP="00710AC1">
            <w:pPr>
              <w:pStyle w:val="NormalLeft"/>
              <w:rPr>
                <w:rFonts w:eastAsiaTheme="minorHAnsi"/>
                <w:lang w:val="en-GB" w:eastAsia="en-US"/>
              </w:rPr>
            </w:pPr>
            <w:r w:rsidRPr="00053729">
              <w:rPr>
                <w:rFonts w:eastAsiaTheme="minorHAnsi"/>
                <w:lang w:val="en-GB" w:eastAsia="en-US"/>
              </w:rPr>
              <w:t>4 — Reported due to use of partial internal model</w:t>
            </w:r>
            <w:r w:rsidR="00DC1176">
              <w:rPr>
                <w:rFonts w:eastAsiaTheme="minorHAnsi"/>
                <w:lang w:val="en-GB" w:eastAsia="en-US"/>
              </w:rPr>
              <w:t xml:space="preserve"> </w:t>
            </w:r>
            <w:r w:rsidR="00DC1176">
              <w:rPr>
                <w:lang w:val="en-GB"/>
              </w:rPr>
              <w:t>covering these risks</w:t>
            </w:r>
          </w:p>
          <w:p w14:paraId="3A2D6926" w14:textId="77777777" w:rsidR="00053729" w:rsidRPr="00053729" w:rsidRDefault="00053729" w:rsidP="00710AC1">
            <w:pPr>
              <w:pStyle w:val="NormalLeft"/>
              <w:rPr>
                <w:rFonts w:eastAsiaTheme="minorHAnsi"/>
                <w:lang w:val="en-GB" w:eastAsia="en-US"/>
              </w:rPr>
            </w:pPr>
            <w:r w:rsidRPr="00053729">
              <w:rPr>
                <w:rFonts w:eastAsiaTheme="minorHAnsi"/>
                <w:lang w:val="en-GB" w:eastAsia="en-US"/>
              </w:rPr>
              <w:t>5— Reported due to use of full internal model</w:t>
            </w:r>
          </w:p>
          <w:p w14:paraId="7B27B8A8" w14:textId="4946D14A" w:rsidR="00053729" w:rsidRPr="00053729" w:rsidRDefault="00053729" w:rsidP="00710AC1">
            <w:pPr>
              <w:pStyle w:val="NormalLeft"/>
              <w:rPr>
                <w:rFonts w:eastAsiaTheme="minorHAnsi"/>
                <w:lang w:val="en-GB" w:eastAsia="en-US"/>
              </w:rPr>
            </w:pPr>
            <w:r w:rsidRPr="00053729">
              <w:rPr>
                <w:rFonts w:eastAsiaTheme="minorHAnsi"/>
                <w:lang w:val="en-GB" w:eastAsia="en-US"/>
              </w:rPr>
              <w:t xml:space="preserve">10 — Not reported </w:t>
            </w:r>
            <w:r w:rsidR="00605787">
              <w:rPr>
                <w:rFonts w:eastAsiaTheme="minorHAnsi"/>
                <w:lang w:val="en-GB" w:eastAsia="en-US"/>
              </w:rPr>
              <w:t>due to</w:t>
            </w:r>
            <w:r w:rsidR="00605787" w:rsidRPr="00053729">
              <w:rPr>
                <w:rFonts w:eastAsiaTheme="minorHAnsi"/>
                <w:lang w:val="en-GB" w:eastAsia="en-US"/>
              </w:rPr>
              <w:t xml:space="preserve"> </w:t>
            </w:r>
            <w:r w:rsidRPr="00053729">
              <w:rPr>
                <w:rFonts w:eastAsiaTheme="minorHAnsi"/>
                <w:lang w:val="en-GB" w:eastAsia="en-US"/>
              </w:rPr>
              <w:t>use of standard formula</w:t>
            </w:r>
            <w:r w:rsidR="00DC1176">
              <w:rPr>
                <w:rFonts w:eastAsiaTheme="minorHAnsi"/>
                <w:lang w:val="en-GB" w:eastAsia="en-US"/>
              </w:rPr>
              <w:t xml:space="preserve"> or partial internal model not covering these risks</w:t>
            </w:r>
          </w:p>
          <w:p w14:paraId="3DE40DC7" w14:textId="77777777" w:rsidR="00053729" w:rsidRPr="00053729" w:rsidRDefault="00053729" w:rsidP="00710AC1">
            <w:pPr>
              <w:rPr>
                <w:rFonts w:ascii="Times New Roman" w:hAnsi="Times New Roman" w:cs="Times New Roman"/>
                <w:sz w:val="24"/>
                <w:szCs w:val="24"/>
              </w:rPr>
            </w:pPr>
            <w:r w:rsidRPr="00053729">
              <w:rPr>
                <w:rFonts w:ascii="Times New Roman" w:hAnsi="Times New Roman" w:cs="Times New Roman"/>
                <w:sz w:val="24"/>
                <w:szCs w:val="24"/>
              </w:rPr>
              <w:t>0 — Not reported other reason (in this case special justification is needed)</w:t>
            </w:r>
          </w:p>
        </w:tc>
      </w:tr>
      <w:tr w:rsidR="00053729" w:rsidRPr="00053729" w14:paraId="24C8B9F3" w14:textId="77777777" w:rsidTr="00AD18AD">
        <w:trPr>
          <w:trHeight w:val="55"/>
        </w:trPr>
        <w:tc>
          <w:tcPr>
            <w:tcW w:w="1622" w:type="dxa"/>
          </w:tcPr>
          <w:p w14:paraId="74DBFC63" w14:textId="77777777" w:rsidR="00053729" w:rsidRPr="00053729" w:rsidRDefault="00053729" w:rsidP="00710AC1">
            <w:pPr>
              <w:rPr>
                <w:rFonts w:ascii="Times New Roman" w:hAnsi="Times New Roman" w:cs="Times New Roman"/>
                <w:sz w:val="24"/>
                <w:szCs w:val="24"/>
              </w:rPr>
            </w:pPr>
            <w:r w:rsidRPr="00053729">
              <w:rPr>
                <w:rFonts w:ascii="Times New Roman" w:hAnsi="Times New Roman" w:cs="Times New Roman"/>
                <w:sz w:val="24"/>
                <w:szCs w:val="24"/>
              </w:rPr>
              <w:t>C0010/R0564</w:t>
            </w:r>
          </w:p>
        </w:tc>
        <w:tc>
          <w:tcPr>
            <w:tcW w:w="2834" w:type="dxa"/>
            <w:noWrap/>
          </w:tcPr>
          <w:p w14:paraId="366E56C7" w14:textId="77777777" w:rsidR="00053729" w:rsidRPr="00053729" w:rsidRDefault="00053729" w:rsidP="00710AC1">
            <w:pPr>
              <w:rPr>
                <w:rFonts w:ascii="Times New Roman" w:hAnsi="Times New Roman" w:cs="Times New Roman"/>
                <w:sz w:val="24"/>
                <w:szCs w:val="24"/>
              </w:rPr>
            </w:pPr>
            <w:r w:rsidRPr="00053729">
              <w:rPr>
                <w:rFonts w:ascii="Times New Roman" w:hAnsi="Times New Roman" w:cs="Times New Roman"/>
                <w:sz w:val="24"/>
                <w:szCs w:val="24"/>
              </w:rPr>
              <w:t>S.26.11 - Internal model - Credit event risk for financial instruments</w:t>
            </w:r>
          </w:p>
        </w:tc>
        <w:tc>
          <w:tcPr>
            <w:tcW w:w="4536" w:type="dxa"/>
          </w:tcPr>
          <w:p w14:paraId="4203F107" w14:textId="77777777" w:rsidR="00053729" w:rsidRPr="00053729" w:rsidRDefault="00053729" w:rsidP="00710AC1">
            <w:pPr>
              <w:pStyle w:val="NormalLeft"/>
              <w:rPr>
                <w:rFonts w:eastAsiaTheme="minorHAnsi"/>
                <w:lang w:val="en-GB" w:eastAsia="en-US"/>
              </w:rPr>
            </w:pPr>
            <w:r w:rsidRPr="00053729">
              <w:rPr>
                <w:rFonts w:eastAsiaTheme="minorHAnsi"/>
                <w:lang w:val="en-GB" w:eastAsia="en-US"/>
              </w:rPr>
              <w:t>One of the options in the following closed list shall be used:</w:t>
            </w:r>
          </w:p>
          <w:p w14:paraId="2C426020" w14:textId="0CF1F30A" w:rsidR="00053729" w:rsidRPr="00053729" w:rsidRDefault="00053729" w:rsidP="00710AC1">
            <w:pPr>
              <w:pStyle w:val="NormalLeft"/>
              <w:rPr>
                <w:rFonts w:eastAsiaTheme="minorHAnsi"/>
                <w:lang w:val="en-GB" w:eastAsia="en-US"/>
              </w:rPr>
            </w:pPr>
            <w:r w:rsidRPr="00053729">
              <w:rPr>
                <w:rFonts w:eastAsiaTheme="minorHAnsi"/>
                <w:lang w:val="en-GB" w:eastAsia="en-US"/>
              </w:rPr>
              <w:t>4— Reported due to use of partial internal model</w:t>
            </w:r>
            <w:r w:rsidR="00DC1176">
              <w:t xml:space="preserve"> </w:t>
            </w:r>
            <w:r w:rsidR="00DC1176" w:rsidRPr="00DC1176">
              <w:rPr>
                <w:rFonts w:eastAsiaTheme="minorHAnsi"/>
                <w:lang w:val="en-GB" w:eastAsia="en-US"/>
              </w:rPr>
              <w:t>covering these risks</w:t>
            </w:r>
          </w:p>
          <w:p w14:paraId="096E8984" w14:textId="3CD7F2A1" w:rsidR="00053729" w:rsidRPr="00053729" w:rsidRDefault="00257DA3" w:rsidP="00710AC1">
            <w:pPr>
              <w:pStyle w:val="NormalLeft"/>
              <w:rPr>
                <w:rFonts w:eastAsiaTheme="minorHAnsi"/>
                <w:lang w:val="en-GB" w:eastAsia="en-US"/>
              </w:rPr>
            </w:pPr>
            <w:r>
              <w:rPr>
                <w:rFonts w:eastAsiaTheme="minorHAnsi"/>
                <w:lang w:val="en-GB" w:eastAsia="en-US"/>
              </w:rPr>
              <w:t>5</w:t>
            </w:r>
            <w:r w:rsidR="00053729" w:rsidRPr="00053729">
              <w:rPr>
                <w:rFonts w:eastAsiaTheme="minorHAnsi"/>
                <w:lang w:val="en-GB" w:eastAsia="en-US"/>
              </w:rPr>
              <w:t xml:space="preserve"> — Reported due to</w:t>
            </w:r>
            <w:r w:rsidR="00605787">
              <w:rPr>
                <w:rFonts w:eastAsiaTheme="minorHAnsi"/>
                <w:lang w:val="en-GB" w:eastAsia="en-US"/>
              </w:rPr>
              <w:t xml:space="preserve"> </w:t>
            </w:r>
            <w:r w:rsidR="00053729" w:rsidRPr="00053729">
              <w:rPr>
                <w:rFonts w:eastAsiaTheme="minorHAnsi"/>
                <w:lang w:val="en-GB" w:eastAsia="en-US"/>
              </w:rPr>
              <w:t>use of full internal model</w:t>
            </w:r>
          </w:p>
          <w:p w14:paraId="709E30EB" w14:textId="32C79FA0" w:rsidR="00053729" w:rsidRPr="00053729" w:rsidRDefault="00053729" w:rsidP="00710AC1">
            <w:pPr>
              <w:pStyle w:val="NormalLeft"/>
              <w:rPr>
                <w:rFonts w:eastAsiaTheme="minorHAnsi"/>
                <w:lang w:val="en-GB" w:eastAsia="en-US"/>
              </w:rPr>
            </w:pPr>
            <w:r w:rsidRPr="00053729">
              <w:rPr>
                <w:rFonts w:eastAsiaTheme="minorHAnsi"/>
                <w:lang w:val="en-GB" w:eastAsia="en-US"/>
              </w:rPr>
              <w:t xml:space="preserve">10 — Not reported </w:t>
            </w:r>
            <w:r w:rsidR="00605787">
              <w:rPr>
                <w:rFonts w:eastAsiaTheme="minorHAnsi"/>
                <w:lang w:val="en-GB" w:eastAsia="en-US"/>
              </w:rPr>
              <w:t>due to</w:t>
            </w:r>
            <w:r w:rsidRPr="00053729">
              <w:rPr>
                <w:rFonts w:eastAsiaTheme="minorHAnsi"/>
                <w:lang w:val="en-GB" w:eastAsia="en-US"/>
              </w:rPr>
              <w:t xml:space="preserve"> use of standard formula or </w:t>
            </w:r>
            <w:r w:rsidR="00DC1176">
              <w:rPr>
                <w:rFonts w:eastAsiaTheme="minorHAnsi"/>
                <w:lang w:val="en-GB" w:eastAsia="en-US"/>
              </w:rPr>
              <w:t>partial internal model</w:t>
            </w:r>
            <w:r w:rsidR="00DC1176" w:rsidRPr="00053729">
              <w:rPr>
                <w:rFonts w:eastAsiaTheme="minorHAnsi"/>
                <w:lang w:val="en-GB" w:eastAsia="en-US"/>
              </w:rPr>
              <w:t xml:space="preserve"> </w:t>
            </w:r>
            <w:r w:rsidRPr="00053729">
              <w:rPr>
                <w:rFonts w:eastAsiaTheme="minorHAnsi"/>
                <w:lang w:val="en-GB" w:eastAsia="en-US"/>
              </w:rPr>
              <w:t>not covering these risks</w:t>
            </w:r>
          </w:p>
          <w:p w14:paraId="7FC78866" w14:textId="77777777" w:rsidR="00053729" w:rsidRPr="00053729" w:rsidRDefault="00053729" w:rsidP="00710AC1">
            <w:pPr>
              <w:rPr>
                <w:rFonts w:ascii="Times New Roman" w:hAnsi="Times New Roman" w:cs="Times New Roman"/>
                <w:sz w:val="24"/>
                <w:szCs w:val="24"/>
              </w:rPr>
            </w:pPr>
            <w:r w:rsidRPr="00053729">
              <w:rPr>
                <w:rFonts w:ascii="Times New Roman" w:hAnsi="Times New Roman" w:cs="Times New Roman"/>
                <w:sz w:val="24"/>
                <w:szCs w:val="24"/>
              </w:rPr>
              <w:t>0 — Not reported other reason (in this case special justification is needed)</w:t>
            </w:r>
          </w:p>
        </w:tc>
      </w:tr>
      <w:tr w:rsidR="00053729" w:rsidRPr="00053729" w14:paraId="58EBBC67" w14:textId="77777777" w:rsidTr="00AD18AD">
        <w:trPr>
          <w:trHeight w:val="80"/>
        </w:trPr>
        <w:tc>
          <w:tcPr>
            <w:tcW w:w="1622" w:type="dxa"/>
          </w:tcPr>
          <w:p w14:paraId="439273B9" w14:textId="77777777" w:rsidR="00053729" w:rsidRPr="00053729" w:rsidRDefault="00053729" w:rsidP="00710AC1">
            <w:pPr>
              <w:rPr>
                <w:rFonts w:ascii="Times New Roman" w:hAnsi="Times New Roman" w:cs="Times New Roman"/>
                <w:sz w:val="24"/>
                <w:szCs w:val="24"/>
              </w:rPr>
            </w:pPr>
            <w:r w:rsidRPr="00053729">
              <w:rPr>
                <w:rFonts w:ascii="Times New Roman" w:hAnsi="Times New Roman" w:cs="Times New Roman"/>
                <w:sz w:val="24"/>
                <w:szCs w:val="24"/>
              </w:rPr>
              <w:t>C0010/R0565</w:t>
            </w:r>
          </w:p>
        </w:tc>
        <w:tc>
          <w:tcPr>
            <w:tcW w:w="2834" w:type="dxa"/>
            <w:noWrap/>
          </w:tcPr>
          <w:p w14:paraId="646E4EE1" w14:textId="77777777" w:rsidR="00053729" w:rsidRPr="00053729" w:rsidRDefault="00053729" w:rsidP="00710AC1">
            <w:pPr>
              <w:rPr>
                <w:rFonts w:ascii="Times New Roman" w:hAnsi="Times New Roman" w:cs="Times New Roman"/>
                <w:sz w:val="24"/>
                <w:szCs w:val="24"/>
              </w:rPr>
            </w:pPr>
            <w:r w:rsidRPr="00053729">
              <w:rPr>
                <w:rFonts w:ascii="Times New Roman" w:hAnsi="Times New Roman" w:cs="Times New Roman"/>
                <w:sz w:val="24"/>
                <w:szCs w:val="24"/>
              </w:rPr>
              <w:t>S.26.12 - Internal model - Credit risk Non-Financial Instruments</w:t>
            </w:r>
          </w:p>
        </w:tc>
        <w:tc>
          <w:tcPr>
            <w:tcW w:w="4536" w:type="dxa"/>
          </w:tcPr>
          <w:p w14:paraId="76D5034C" w14:textId="77777777" w:rsidR="00053729" w:rsidRPr="00053729" w:rsidRDefault="00053729" w:rsidP="00710AC1">
            <w:pPr>
              <w:pStyle w:val="NormalLeft"/>
              <w:rPr>
                <w:rFonts w:eastAsiaTheme="minorHAnsi"/>
                <w:lang w:val="en-GB" w:eastAsia="en-US"/>
              </w:rPr>
            </w:pPr>
            <w:r w:rsidRPr="00053729">
              <w:rPr>
                <w:rFonts w:eastAsiaTheme="minorHAnsi"/>
                <w:lang w:val="en-GB" w:eastAsia="en-US"/>
              </w:rPr>
              <w:t>One of the options in the following closed list shall be used:</w:t>
            </w:r>
          </w:p>
          <w:p w14:paraId="64EC7A96" w14:textId="4C5D9433" w:rsidR="00053729" w:rsidRPr="00053729" w:rsidRDefault="00053729" w:rsidP="00710AC1">
            <w:pPr>
              <w:pStyle w:val="NormalLeft"/>
              <w:rPr>
                <w:rFonts w:eastAsiaTheme="minorHAnsi"/>
                <w:lang w:val="en-GB" w:eastAsia="en-US"/>
              </w:rPr>
            </w:pPr>
            <w:r w:rsidRPr="00053729">
              <w:rPr>
                <w:rFonts w:eastAsiaTheme="minorHAnsi"/>
                <w:lang w:val="en-GB" w:eastAsia="en-US"/>
              </w:rPr>
              <w:t>4 — Reported due to use of partial internal model</w:t>
            </w:r>
            <w:r w:rsidR="00DC1176">
              <w:rPr>
                <w:rFonts w:eastAsiaTheme="minorHAnsi"/>
                <w:lang w:val="en-GB" w:eastAsia="en-US"/>
              </w:rPr>
              <w:t xml:space="preserve"> </w:t>
            </w:r>
            <w:r w:rsidR="00DC1176" w:rsidRPr="00DC1176">
              <w:rPr>
                <w:rFonts w:eastAsiaTheme="minorHAnsi"/>
                <w:lang w:val="en-GB" w:eastAsia="en-US"/>
              </w:rPr>
              <w:t>covering these risks</w:t>
            </w:r>
          </w:p>
          <w:p w14:paraId="5F27AF9F" w14:textId="77777777" w:rsidR="00053729" w:rsidRPr="00053729" w:rsidRDefault="00053729" w:rsidP="00710AC1">
            <w:pPr>
              <w:pStyle w:val="NormalLeft"/>
              <w:rPr>
                <w:rFonts w:eastAsiaTheme="minorHAnsi"/>
                <w:lang w:val="en-GB" w:eastAsia="en-US"/>
              </w:rPr>
            </w:pPr>
            <w:r w:rsidRPr="00053729">
              <w:rPr>
                <w:rFonts w:eastAsiaTheme="minorHAnsi"/>
                <w:lang w:val="en-GB" w:eastAsia="en-US"/>
              </w:rPr>
              <w:t>5— Reported due to use of full internal model</w:t>
            </w:r>
          </w:p>
          <w:p w14:paraId="10894C84" w14:textId="4BB079AF" w:rsidR="00053729" w:rsidRPr="00053729" w:rsidRDefault="00053729" w:rsidP="00710AC1">
            <w:pPr>
              <w:pStyle w:val="NormalLeft"/>
              <w:rPr>
                <w:rFonts w:eastAsiaTheme="minorHAnsi"/>
                <w:lang w:val="en-GB" w:eastAsia="en-US"/>
              </w:rPr>
            </w:pPr>
            <w:r w:rsidRPr="00053729">
              <w:rPr>
                <w:rFonts w:eastAsiaTheme="minorHAnsi"/>
                <w:lang w:val="en-GB" w:eastAsia="en-US"/>
              </w:rPr>
              <w:t xml:space="preserve">10 — Not reported </w:t>
            </w:r>
            <w:r w:rsidR="00605787">
              <w:rPr>
                <w:rFonts w:eastAsiaTheme="minorHAnsi"/>
                <w:lang w:val="en-GB" w:eastAsia="en-US"/>
              </w:rPr>
              <w:t>due to</w:t>
            </w:r>
            <w:r w:rsidR="00605787" w:rsidRPr="00053729">
              <w:rPr>
                <w:rFonts w:eastAsiaTheme="minorHAnsi"/>
                <w:lang w:val="en-GB" w:eastAsia="en-US"/>
              </w:rPr>
              <w:t xml:space="preserve"> </w:t>
            </w:r>
            <w:r w:rsidRPr="00053729">
              <w:rPr>
                <w:rFonts w:eastAsiaTheme="minorHAnsi"/>
                <w:lang w:val="en-GB" w:eastAsia="en-US"/>
              </w:rPr>
              <w:t xml:space="preserve">use of standard formula or </w:t>
            </w:r>
            <w:r w:rsidR="00DC1176">
              <w:rPr>
                <w:rFonts w:eastAsiaTheme="minorHAnsi"/>
                <w:lang w:val="en-GB" w:eastAsia="en-US"/>
              </w:rPr>
              <w:t>partial internal model</w:t>
            </w:r>
            <w:r w:rsidR="00DC1176" w:rsidRPr="00053729">
              <w:rPr>
                <w:rFonts w:eastAsiaTheme="minorHAnsi"/>
                <w:lang w:val="en-GB" w:eastAsia="en-US"/>
              </w:rPr>
              <w:t xml:space="preserve"> </w:t>
            </w:r>
            <w:r w:rsidRPr="00053729">
              <w:rPr>
                <w:rFonts w:eastAsiaTheme="minorHAnsi"/>
                <w:lang w:val="en-GB" w:eastAsia="en-US"/>
              </w:rPr>
              <w:t>not covering these risks</w:t>
            </w:r>
          </w:p>
          <w:p w14:paraId="7E49310D" w14:textId="77777777" w:rsidR="00053729" w:rsidRPr="00053729" w:rsidRDefault="00053729" w:rsidP="00710AC1">
            <w:pPr>
              <w:rPr>
                <w:rFonts w:ascii="Times New Roman" w:hAnsi="Times New Roman" w:cs="Times New Roman"/>
                <w:sz w:val="24"/>
                <w:szCs w:val="24"/>
              </w:rPr>
            </w:pPr>
            <w:r w:rsidRPr="00053729">
              <w:rPr>
                <w:rFonts w:ascii="Times New Roman" w:hAnsi="Times New Roman" w:cs="Times New Roman"/>
                <w:sz w:val="24"/>
                <w:szCs w:val="24"/>
              </w:rPr>
              <w:t xml:space="preserve">0 — Not reported other reason (in this case </w:t>
            </w:r>
            <w:r w:rsidRPr="00053729">
              <w:rPr>
                <w:rFonts w:ascii="Times New Roman" w:hAnsi="Times New Roman" w:cs="Times New Roman"/>
                <w:sz w:val="24"/>
                <w:szCs w:val="24"/>
              </w:rPr>
              <w:lastRenderedPageBreak/>
              <w:t>special justification is needed)</w:t>
            </w:r>
          </w:p>
        </w:tc>
      </w:tr>
      <w:tr w:rsidR="00053729" w:rsidRPr="00053729" w14:paraId="37953FFA" w14:textId="77777777" w:rsidTr="00AD18AD">
        <w:trPr>
          <w:trHeight w:val="113"/>
        </w:trPr>
        <w:tc>
          <w:tcPr>
            <w:tcW w:w="1622" w:type="dxa"/>
          </w:tcPr>
          <w:p w14:paraId="66A79ED9" w14:textId="77777777" w:rsidR="00053729" w:rsidRPr="00053729" w:rsidRDefault="00053729" w:rsidP="00710AC1">
            <w:pPr>
              <w:rPr>
                <w:rFonts w:ascii="Times New Roman" w:hAnsi="Times New Roman" w:cs="Times New Roman"/>
                <w:sz w:val="24"/>
                <w:szCs w:val="24"/>
              </w:rPr>
            </w:pPr>
            <w:r w:rsidRPr="00053729">
              <w:rPr>
                <w:rFonts w:ascii="Times New Roman" w:hAnsi="Times New Roman" w:cs="Times New Roman"/>
                <w:sz w:val="24"/>
                <w:szCs w:val="24"/>
              </w:rPr>
              <w:lastRenderedPageBreak/>
              <w:t>C0010/R0566</w:t>
            </w:r>
          </w:p>
        </w:tc>
        <w:tc>
          <w:tcPr>
            <w:tcW w:w="2834" w:type="dxa"/>
            <w:noWrap/>
          </w:tcPr>
          <w:p w14:paraId="4785C618" w14:textId="77777777" w:rsidR="00053729" w:rsidRPr="00053729" w:rsidRDefault="00053729" w:rsidP="00710AC1">
            <w:pPr>
              <w:rPr>
                <w:rFonts w:ascii="Times New Roman" w:hAnsi="Times New Roman" w:cs="Times New Roman"/>
                <w:sz w:val="24"/>
                <w:szCs w:val="24"/>
              </w:rPr>
            </w:pPr>
            <w:r w:rsidRPr="00053729">
              <w:rPr>
                <w:rFonts w:ascii="Times New Roman" w:hAnsi="Times New Roman" w:cs="Times New Roman"/>
                <w:sz w:val="24"/>
                <w:szCs w:val="24"/>
              </w:rPr>
              <w:t>S.26.13 - Internal model - Non-life &amp; Health non-SLT</w:t>
            </w:r>
          </w:p>
        </w:tc>
        <w:tc>
          <w:tcPr>
            <w:tcW w:w="4536" w:type="dxa"/>
          </w:tcPr>
          <w:p w14:paraId="720D69B2" w14:textId="77777777" w:rsidR="00053729" w:rsidRPr="00053729" w:rsidRDefault="00053729" w:rsidP="00710AC1">
            <w:pPr>
              <w:pStyle w:val="NormalLeft"/>
              <w:rPr>
                <w:rFonts w:eastAsiaTheme="minorHAnsi"/>
                <w:lang w:val="en-GB" w:eastAsia="en-US"/>
              </w:rPr>
            </w:pPr>
            <w:r w:rsidRPr="00053729">
              <w:rPr>
                <w:rFonts w:eastAsiaTheme="minorHAnsi"/>
                <w:lang w:val="en-GB" w:eastAsia="en-US"/>
              </w:rPr>
              <w:t>One of the options in the following closed list shall be used:</w:t>
            </w:r>
          </w:p>
          <w:p w14:paraId="079CCFD9" w14:textId="346C6D53" w:rsidR="00053729" w:rsidRPr="00053729" w:rsidRDefault="00053729" w:rsidP="00710AC1">
            <w:pPr>
              <w:pStyle w:val="NormalLeft"/>
              <w:rPr>
                <w:rFonts w:eastAsiaTheme="minorHAnsi"/>
                <w:lang w:val="en-GB" w:eastAsia="en-US"/>
              </w:rPr>
            </w:pPr>
            <w:r w:rsidRPr="00053729">
              <w:rPr>
                <w:rFonts w:eastAsiaTheme="minorHAnsi"/>
                <w:lang w:val="en-GB" w:eastAsia="en-US"/>
              </w:rPr>
              <w:t>4— Reported due to use of partial internal model</w:t>
            </w:r>
            <w:r w:rsidR="00DC1176">
              <w:rPr>
                <w:rFonts w:eastAsiaTheme="minorHAnsi"/>
                <w:lang w:val="en-GB" w:eastAsia="en-US"/>
              </w:rPr>
              <w:t xml:space="preserve"> </w:t>
            </w:r>
            <w:r w:rsidR="00DC1176" w:rsidRPr="00DC1176">
              <w:rPr>
                <w:rFonts w:eastAsiaTheme="minorHAnsi"/>
                <w:lang w:val="en-GB" w:eastAsia="en-US"/>
              </w:rPr>
              <w:t>covering these risks</w:t>
            </w:r>
          </w:p>
          <w:p w14:paraId="25DE66D0" w14:textId="77777777" w:rsidR="00053729" w:rsidRPr="00053729" w:rsidRDefault="00053729" w:rsidP="00710AC1">
            <w:pPr>
              <w:pStyle w:val="NormalLeft"/>
              <w:rPr>
                <w:rFonts w:eastAsiaTheme="minorHAnsi"/>
                <w:lang w:val="en-GB" w:eastAsia="en-US"/>
              </w:rPr>
            </w:pPr>
            <w:r w:rsidRPr="00053729">
              <w:rPr>
                <w:rFonts w:eastAsiaTheme="minorHAnsi"/>
                <w:lang w:val="en-GB" w:eastAsia="en-US"/>
              </w:rPr>
              <w:t>5 — Reported due to use of full internal model</w:t>
            </w:r>
          </w:p>
          <w:p w14:paraId="601B0F21" w14:textId="41C86A68" w:rsidR="00053729" w:rsidRPr="00053729" w:rsidRDefault="00053729" w:rsidP="00710AC1">
            <w:pPr>
              <w:pStyle w:val="NormalLeft"/>
              <w:rPr>
                <w:rFonts w:eastAsiaTheme="minorHAnsi"/>
                <w:lang w:val="en-GB" w:eastAsia="en-US"/>
              </w:rPr>
            </w:pPr>
            <w:r w:rsidRPr="00053729">
              <w:rPr>
                <w:rFonts w:eastAsiaTheme="minorHAnsi"/>
                <w:lang w:val="en-GB" w:eastAsia="en-US"/>
              </w:rPr>
              <w:t xml:space="preserve">10 — Not reported </w:t>
            </w:r>
            <w:r w:rsidR="00605787">
              <w:rPr>
                <w:rFonts w:eastAsiaTheme="minorHAnsi"/>
                <w:lang w:val="en-GB" w:eastAsia="en-US"/>
              </w:rPr>
              <w:t>due to</w:t>
            </w:r>
            <w:r w:rsidR="00605787" w:rsidRPr="00053729">
              <w:rPr>
                <w:rFonts w:eastAsiaTheme="minorHAnsi"/>
                <w:lang w:val="en-GB" w:eastAsia="en-US"/>
              </w:rPr>
              <w:t xml:space="preserve"> </w:t>
            </w:r>
            <w:r w:rsidRPr="00053729">
              <w:rPr>
                <w:rFonts w:eastAsiaTheme="minorHAnsi"/>
                <w:lang w:val="en-GB" w:eastAsia="en-US"/>
              </w:rPr>
              <w:t xml:space="preserve">use of standard formula or </w:t>
            </w:r>
            <w:r w:rsidR="00DC1176">
              <w:rPr>
                <w:rFonts w:eastAsiaTheme="minorHAnsi"/>
                <w:lang w:val="en-GB" w:eastAsia="en-US"/>
              </w:rPr>
              <w:t>partial internal model</w:t>
            </w:r>
            <w:r w:rsidR="00DC1176" w:rsidRPr="00053729">
              <w:rPr>
                <w:rFonts w:eastAsiaTheme="minorHAnsi"/>
                <w:lang w:val="en-GB" w:eastAsia="en-US"/>
              </w:rPr>
              <w:t xml:space="preserve"> </w:t>
            </w:r>
            <w:r w:rsidRPr="00053729">
              <w:rPr>
                <w:rFonts w:eastAsiaTheme="minorHAnsi"/>
                <w:lang w:val="en-GB" w:eastAsia="en-US"/>
              </w:rPr>
              <w:t>not covering these risks</w:t>
            </w:r>
          </w:p>
          <w:p w14:paraId="09204F77" w14:textId="77777777" w:rsidR="00053729" w:rsidRPr="00053729" w:rsidRDefault="00053729" w:rsidP="00710AC1">
            <w:pPr>
              <w:rPr>
                <w:rFonts w:ascii="Times New Roman" w:hAnsi="Times New Roman" w:cs="Times New Roman"/>
                <w:sz w:val="24"/>
                <w:szCs w:val="24"/>
              </w:rPr>
            </w:pPr>
            <w:r w:rsidRPr="00053729">
              <w:rPr>
                <w:rFonts w:ascii="Times New Roman" w:hAnsi="Times New Roman" w:cs="Times New Roman"/>
                <w:sz w:val="24"/>
                <w:szCs w:val="24"/>
              </w:rPr>
              <w:t>0 — Not reported other reason (in this case special justification is needed)</w:t>
            </w:r>
          </w:p>
        </w:tc>
      </w:tr>
      <w:tr w:rsidR="00053729" w:rsidRPr="00053729" w14:paraId="7E4D19B0" w14:textId="77777777" w:rsidTr="00AD18AD">
        <w:trPr>
          <w:trHeight w:val="92"/>
        </w:trPr>
        <w:tc>
          <w:tcPr>
            <w:tcW w:w="1622" w:type="dxa"/>
          </w:tcPr>
          <w:p w14:paraId="73C4390D" w14:textId="77777777" w:rsidR="00053729" w:rsidRPr="00053729" w:rsidRDefault="00053729" w:rsidP="00710AC1">
            <w:pPr>
              <w:rPr>
                <w:rFonts w:ascii="Times New Roman" w:hAnsi="Times New Roman" w:cs="Times New Roman"/>
                <w:sz w:val="24"/>
                <w:szCs w:val="24"/>
              </w:rPr>
            </w:pPr>
            <w:r w:rsidRPr="00053729">
              <w:rPr>
                <w:rFonts w:ascii="Times New Roman" w:hAnsi="Times New Roman" w:cs="Times New Roman"/>
                <w:sz w:val="24"/>
                <w:szCs w:val="24"/>
              </w:rPr>
              <w:t>C0010/R0567</w:t>
            </w:r>
          </w:p>
        </w:tc>
        <w:tc>
          <w:tcPr>
            <w:tcW w:w="2834" w:type="dxa"/>
            <w:noWrap/>
          </w:tcPr>
          <w:p w14:paraId="49CDA2C1" w14:textId="77777777" w:rsidR="00053729" w:rsidRPr="00053729" w:rsidRDefault="00053729" w:rsidP="00710AC1">
            <w:pPr>
              <w:rPr>
                <w:rFonts w:ascii="Times New Roman" w:hAnsi="Times New Roman" w:cs="Times New Roman"/>
                <w:sz w:val="24"/>
                <w:szCs w:val="24"/>
              </w:rPr>
            </w:pPr>
            <w:r w:rsidRPr="00053729">
              <w:rPr>
                <w:rFonts w:ascii="Times New Roman" w:hAnsi="Times New Roman" w:cs="Times New Roman"/>
                <w:sz w:val="24"/>
                <w:szCs w:val="24"/>
              </w:rPr>
              <w:t>S.26.14 - Internal model - Life &amp; health risk</w:t>
            </w:r>
          </w:p>
        </w:tc>
        <w:tc>
          <w:tcPr>
            <w:tcW w:w="4536" w:type="dxa"/>
          </w:tcPr>
          <w:p w14:paraId="70E9A9D7" w14:textId="77777777" w:rsidR="00053729" w:rsidRPr="00053729" w:rsidRDefault="00053729" w:rsidP="00710AC1">
            <w:pPr>
              <w:pStyle w:val="NormalLeft"/>
              <w:rPr>
                <w:rFonts w:eastAsiaTheme="minorHAnsi"/>
                <w:lang w:val="en-GB" w:eastAsia="en-US"/>
              </w:rPr>
            </w:pPr>
            <w:r w:rsidRPr="00053729">
              <w:rPr>
                <w:rFonts w:eastAsiaTheme="minorHAnsi"/>
                <w:lang w:val="en-GB" w:eastAsia="en-US"/>
              </w:rPr>
              <w:t>One of the options in the following closed list shall be used:</w:t>
            </w:r>
          </w:p>
          <w:p w14:paraId="4F25943E" w14:textId="35910EFD" w:rsidR="00053729" w:rsidRPr="00053729" w:rsidRDefault="00053729" w:rsidP="00710AC1">
            <w:pPr>
              <w:pStyle w:val="NormalLeft"/>
              <w:rPr>
                <w:rFonts w:eastAsiaTheme="minorHAnsi"/>
                <w:lang w:val="en-GB" w:eastAsia="en-US"/>
              </w:rPr>
            </w:pPr>
            <w:r w:rsidRPr="00053729">
              <w:rPr>
                <w:rFonts w:eastAsiaTheme="minorHAnsi"/>
                <w:lang w:val="en-GB" w:eastAsia="en-US"/>
              </w:rPr>
              <w:t>4— Reported due to use of partial internal model</w:t>
            </w:r>
            <w:r w:rsidR="00BC40B1">
              <w:t xml:space="preserve"> </w:t>
            </w:r>
            <w:r w:rsidR="00BC40B1" w:rsidRPr="00BC40B1">
              <w:rPr>
                <w:rFonts w:eastAsiaTheme="minorHAnsi"/>
                <w:lang w:val="en-GB" w:eastAsia="en-US"/>
              </w:rPr>
              <w:t>covering these risks</w:t>
            </w:r>
          </w:p>
          <w:p w14:paraId="6FB4E12B" w14:textId="77777777" w:rsidR="00053729" w:rsidRPr="00053729" w:rsidRDefault="00053729" w:rsidP="00710AC1">
            <w:pPr>
              <w:pStyle w:val="NormalLeft"/>
              <w:rPr>
                <w:rFonts w:eastAsiaTheme="minorHAnsi"/>
                <w:lang w:val="en-GB" w:eastAsia="en-US"/>
              </w:rPr>
            </w:pPr>
            <w:r w:rsidRPr="00053729">
              <w:rPr>
                <w:rFonts w:eastAsiaTheme="minorHAnsi"/>
                <w:lang w:val="en-GB" w:eastAsia="en-US"/>
              </w:rPr>
              <w:t>5— Reported due to use of full internal model</w:t>
            </w:r>
          </w:p>
          <w:p w14:paraId="092F15E0" w14:textId="5E70BF5D" w:rsidR="00053729" w:rsidRPr="00053729" w:rsidRDefault="00053729" w:rsidP="00710AC1">
            <w:pPr>
              <w:pStyle w:val="NormalLeft"/>
              <w:rPr>
                <w:rFonts w:eastAsiaTheme="minorHAnsi"/>
                <w:lang w:val="en-GB" w:eastAsia="en-US"/>
              </w:rPr>
            </w:pPr>
            <w:r w:rsidRPr="00053729">
              <w:rPr>
                <w:rFonts w:eastAsiaTheme="minorHAnsi"/>
                <w:lang w:val="en-GB" w:eastAsia="en-US"/>
              </w:rPr>
              <w:t xml:space="preserve">10 — Not reported </w:t>
            </w:r>
            <w:r w:rsidR="00605787">
              <w:rPr>
                <w:rFonts w:eastAsiaTheme="minorHAnsi"/>
                <w:lang w:val="en-GB" w:eastAsia="en-US"/>
              </w:rPr>
              <w:t>due to</w:t>
            </w:r>
            <w:r w:rsidR="00605787" w:rsidRPr="00053729">
              <w:rPr>
                <w:rFonts w:eastAsiaTheme="minorHAnsi"/>
                <w:lang w:val="en-GB" w:eastAsia="en-US"/>
              </w:rPr>
              <w:t xml:space="preserve"> </w:t>
            </w:r>
            <w:r w:rsidRPr="00053729">
              <w:rPr>
                <w:rFonts w:eastAsiaTheme="minorHAnsi"/>
                <w:lang w:val="en-GB" w:eastAsia="en-US"/>
              </w:rPr>
              <w:t xml:space="preserve">use of standard formula or </w:t>
            </w:r>
            <w:r w:rsidR="00BC40B1">
              <w:rPr>
                <w:rFonts w:eastAsiaTheme="minorHAnsi"/>
                <w:lang w:val="en-GB" w:eastAsia="en-US"/>
              </w:rPr>
              <w:t>partial internal model</w:t>
            </w:r>
            <w:r w:rsidR="00BC40B1" w:rsidRPr="00053729">
              <w:rPr>
                <w:rFonts w:eastAsiaTheme="minorHAnsi"/>
                <w:lang w:val="en-GB" w:eastAsia="en-US"/>
              </w:rPr>
              <w:t xml:space="preserve"> </w:t>
            </w:r>
            <w:r w:rsidRPr="00053729">
              <w:rPr>
                <w:rFonts w:eastAsiaTheme="minorHAnsi"/>
                <w:lang w:val="en-GB" w:eastAsia="en-US"/>
              </w:rPr>
              <w:t>not covering these risks</w:t>
            </w:r>
          </w:p>
          <w:p w14:paraId="6E66F189" w14:textId="77777777" w:rsidR="00053729" w:rsidRPr="00053729" w:rsidRDefault="00053729" w:rsidP="00710AC1">
            <w:pPr>
              <w:rPr>
                <w:rFonts w:ascii="Times New Roman" w:hAnsi="Times New Roman" w:cs="Times New Roman"/>
                <w:sz w:val="24"/>
                <w:szCs w:val="24"/>
              </w:rPr>
            </w:pPr>
            <w:r w:rsidRPr="00053729">
              <w:rPr>
                <w:rFonts w:ascii="Times New Roman" w:hAnsi="Times New Roman" w:cs="Times New Roman"/>
                <w:sz w:val="24"/>
                <w:szCs w:val="24"/>
              </w:rPr>
              <w:t>0 — Not reported other reason (in this case special justification is needed)</w:t>
            </w:r>
          </w:p>
        </w:tc>
      </w:tr>
      <w:tr w:rsidR="00053729" w:rsidRPr="00053729" w14:paraId="303EF732" w14:textId="77777777" w:rsidTr="00AD18AD">
        <w:trPr>
          <w:trHeight w:val="113"/>
        </w:trPr>
        <w:tc>
          <w:tcPr>
            <w:tcW w:w="1622" w:type="dxa"/>
          </w:tcPr>
          <w:p w14:paraId="6EDF7E21" w14:textId="77777777" w:rsidR="00053729" w:rsidRPr="00053729" w:rsidRDefault="00053729" w:rsidP="00710AC1">
            <w:pPr>
              <w:rPr>
                <w:rFonts w:ascii="Times New Roman" w:hAnsi="Times New Roman" w:cs="Times New Roman"/>
                <w:sz w:val="24"/>
                <w:szCs w:val="24"/>
              </w:rPr>
            </w:pPr>
            <w:r w:rsidRPr="00053729">
              <w:rPr>
                <w:rFonts w:ascii="Times New Roman" w:hAnsi="Times New Roman" w:cs="Times New Roman"/>
                <w:sz w:val="24"/>
                <w:szCs w:val="24"/>
              </w:rPr>
              <w:t>C0010/R0568</w:t>
            </w:r>
          </w:p>
        </w:tc>
        <w:tc>
          <w:tcPr>
            <w:tcW w:w="2834" w:type="dxa"/>
            <w:noWrap/>
          </w:tcPr>
          <w:p w14:paraId="0EF6A84F" w14:textId="77777777" w:rsidR="00053729" w:rsidRPr="00053729" w:rsidRDefault="00053729" w:rsidP="00710AC1">
            <w:pPr>
              <w:rPr>
                <w:rFonts w:ascii="Times New Roman" w:hAnsi="Times New Roman" w:cs="Times New Roman"/>
                <w:sz w:val="24"/>
                <w:szCs w:val="24"/>
              </w:rPr>
            </w:pPr>
            <w:r w:rsidRPr="00053729">
              <w:rPr>
                <w:rFonts w:ascii="Times New Roman" w:hAnsi="Times New Roman" w:cs="Times New Roman"/>
                <w:sz w:val="24"/>
                <w:szCs w:val="24"/>
              </w:rPr>
              <w:t>S.26.15 - Internal model - Operational risk</w:t>
            </w:r>
          </w:p>
        </w:tc>
        <w:tc>
          <w:tcPr>
            <w:tcW w:w="4536" w:type="dxa"/>
          </w:tcPr>
          <w:p w14:paraId="27A39CF7" w14:textId="77777777" w:rsidR="00053729" w:rsidRPr="00053729" w:rsidRDefault="00053729" w:rsidP="00710AC1">
            <w:pPr>
              <w:pStyle w:val="NormalLeft"/>
              <w:rPr>
                <w:rFonts w:eastAsiaTheme="minorHAnsi"/>
                <w:lang w:val="en-GB" w:eastAsia="en-US"/>
              </w:rPr>
            </w:pPr>
            <w:r w:rsidRPr="00053729">
              <w:rPr>
                <w:rFonts w:eastAsiaTheme="minorHAnsi"/>
                <w:lang w:val="en-GB" w:eastAsia="en-US"/>
              </w:rPr>
              <w:t>One of the options in the following closed list shall be used:</w:t>
            </w:r>
          </w:p>
          <w:p w14:paraId="4AC98765" w14:textId="2D01FA3C" w:rsidR="00053729" w:rsidRPr="00053729" w:rsidRDefault="00053729" w:rsidP="00710AC1">
            <w:pPr>
              <w:pStyle w:val="NormalLeft"/>
              <w:rPr>
                <w:rFonts w:eastAsiaTheme="minorHAnsi"/>
                <w:lang w:val="en-GB" w:eastAsia="en-US"/>
              </w:rPr>
            </w:pPr>
            <w:r w:rsidRPr="00053729">
              <w:rPr>
                <w:rFonts w:eastAsiaTheme="minorHAnsi"/>
                <w:lang w:val="en-GB" w:eastAsia="en-US"/>
              </w:rPr>
              <w:t>4— Reported due to use of partial internal model</w:t>
            </w:r>
            <w:r w:rsidR="00BC40B1">
              <w:rPr>
                <w:rFonts w:eastAsiaTheme="minorHAnsi"/>
                <w:lang w:val="en-GB" w:eastAsia="en-US"/>
              </w:rPr>
              <w:t xml:space="preserve"> </w:t>
            </w:r>
            <w:r w:rsidR="00BC40B1" w:rsidRPr="00BC40B1">
              <w:rPr>
                <w:rFonts w:eastAsiaTheme="minorHAnsi"/>
                <w:lang w:val="en-GB" w:eastAsia="en-US"/>
              </w:rPr>
              <w:t>covering these risks</w:t>
            </w:r>
          </w:p>
          <w:p w14:paraId="305C1B76" w14:textId="77777777" w:rsidR="00053729" w:rsidRPr="00053729" w:rsidRDefault="00053729" w:rsidP="00710AC1">
            <w:pPr>
              <w:pStyle w:val="NormalLeft"/>
              <w:rPr>
                <w:rFonts w:eastAsiaTheme="minorHAnsi"/>
                <w:lang w:val="en-GB" w:eastAsia="en-US"/>
              </w:rPr>
            </w:pPr>
            <w:r w:rsidRPr="00053729">
              <w:rPr>
                <w:rFonts w:eastAsiaTheme="minorHAnsi"/>
                <w:lang w:val="en-GB" w:eastAsia="en-US"/>
              </w:rPr>
              <w:t>5— Reported due to use of full internal model</w:t>
            </w:r>
          </w:p>
          <w:p w14:paraId="58965BAD" w14:textId="5671D76E" w:rsidR="00053729" w:rsidRPr="00053729" w:rsidRDefault="00053729" w:rsidP="00710AC1">
            <w:pPr>
              <w:pStyle w:val="NormalLeft"/>
              <w:rPr>
                <w:rFonts w:eastAsiaTheme="minorHAnsi"/>
                <w:lang w:val="en-GB" w:eastAsia="en-US"/>
              </w:rPr>
            </w:pPr>
            <w:r w:rsidRPr="00053729">
              <w:rPr>
                <w:rFonts w:eastAsiaTheme="minorHAnsi"/>
                <w:lang w:val="en-GB" w:eastAsia="en-US"/>
              </w:rPr>
              <w:t xml:space="preserve">10 — Not reported </w:t>
            </w:r>
            <w:r w:rsidR="00605787">
              <w:rPr>
                <w:rFonts w:eastAsiaTheme="minorHAnsi"/>
                <w:lang w:val="en-GB" w:eastAsia="en-US"/>
              </w:rPr>
              <w:t>due to</w:t>
            </w:r>
            <w:r w:rsidR="00605787" w:rsidRPr="00053729">
              <w:rPr>
                <w:rFonts w:eastAsiaTheme="minorHAnsi"/>
                <w:lang w:val="en-GB" w:eastAsia="en-US"/>
              </w:rPr>
              <w:t xml:space="preserve"> </w:t>
            </w:r>
            <w:r w:rsidRPr="00053729">
              <w:rPr>
                <w:rFonts w:eastAsiaTheme="minorHAnsi"/>
                <w:lang w:val="en-GB" w:eastAsia="en-US"/>
              </w:rPr>
              <w:t xml:space="preserve">use of standard formula or </w:t>
            </w:r>
            <w:r w:rsidR="00BC40B1">
              <w:rPr>
                <w:rFonts w:eastAsiaTheme="minorHAnsi"/>
                <w:lang w:val="en-GB" w:eastAsia="en-US"/>
              </w:rPr>
              <w:t>partial internal model</w:t>
            </w:r>
            <w:r w:rsidR="00BC40B1" w:rsidRPr="00053729">
              <w:rPr>
                <w:rFonts w:eastAsiaTheme="minorHAnsi"/>
                <w:lang w:val="en-GB" w:eastAsia="en-US"/>
              </w:rPr>
              <w:t xml:space="preserve"> </w:t>
            </w:r>
            <w:r w:rsidRPr="00053729">
              <w:rPr>
                <w:rFonts w:eastAsiaTheme="minorHAnsi"/>
                <w:lang w:val="en-GB" w:eastAsia="en-US"/>
              </w:rPr>
              <w:t>not covering these risks</w:t>
            </w:r>
          </w:p>
          <w:p w14:paraId="1B47E593" w14:textId="77777777" w:rsidR="00053729" w:rsidRPr="00053729" w:rsidRDefault="00053729" w:rsidP="00710AC1">
            <w:pPr>
              <w:rPr>
                <w:rFonts w:ascii="Times New Roman" w:hAnsi="Times New Roman" w:cs="Times New Roman"/>
                <w:sz w:val="24"/>
                <w:szCs w:val="24"/>
              </w:rPr>
            </w:pPr>
            <w:r w:rsidRPr="00053729">
              <w:rPr>
                <w:rFonts w:ascii="Times New Roman" w:hAnsi="Times New Roman" w:cs="Times New Roman"/>
                <w:sz w:val="24"/>
                <w:szCs w:val="24"/>
              </w:rPr>
              <w:t>0 — Not reported other reason (in this case special justification is needed)</w:t>
            </w:r>
          </w:p>
        </w:tc>
      </w:tr>
      <w:tr w:rsidR="00053729" w:rsidRPr="00053729" w14:paraId="79A2F540" w14:textId="77777777" w:rsidTr="00AD18AD">
        <w:trPr>
          <w:trHeight w:val="150"/>
        </w:trPr>
        <w:tc>
          <w:tcPr>
            <w:tcW w:w="1622" w:type="dxa"/>
          </w:tcPr>
          <w:p w14:paraId="7A9DF4E1" w14:textId="77777777" w:rsidR="00053729" w:rsidRPr="00053729" w:rsidRDefault="00053729" w:rsidP="00710AC1">
            <w:pPr>
              <w:rPr>
                <w:rFonts w:ascii="Times New Roman" w:hAnsi="Times New Roman" w:cs="Times New Roman"/>
                <w:sz w:val="24"/>
                <w:szCs w:val="24"/>
              </w:rPr>
            </w:pPr>
            <w:r w:rsidRPr="00053729">
              <w:rPr>
                <w:rFonts w:ascii="Times New Roman" w:hAnsi="Times New Roman" w:cs="Times New Roman"/>
                <w:sz w:val="24"/>
                <w:szCs w:val="24"/>
              </w:rPr>
              <w:t>C0010/R0569</w:t>
            </w:r>
          </w:p>
        </w:tc>
        <w:tc>
          <w:tcPr>
            <w:tcW w:w="2834" w:type="dxa"/>
            <w:noWrap/>
          </w:tcPr>
          <w:p w14:paraId="18C85307" w14:textId="77777777" w:rsidR="00053729" w:rsidRPr="00053729" w:rsidRDefault="00053729" w:rsidP="00710AC1">
            <w:pPr>
              <w:rPr>
                <w:rFonts w:ascii="Times New Roman" w:hAnsi="Times New Roman" w:cs="Times New Roman"/>
                <w:sz w:val="24"/>
                <w:szCs w:val="24"/>
              </w:rPr>
            </w:pPr>
            <w:r w:rsidRPr="00053729">
              <w:rPr>
                <w:rFonts w:ascii="Times New Roman" w:hAnsi="Times New Roman" w:cs="Times New Roman"/>
                <w:sz w:val="24"/>
                <w:szCs w:val="24"/>
              </w:rPr>
              <w:t>S.26.16 - Internal model - Model Changes</w:t>
            </w:r>
          </w:p>
        </w:tc>
        <w:tc>
          <w:tcPr>
            <w:tcW w:w="4536" w:type="dxa"/>
          </w:tcPr>
          <w:p w14:paraId="02C0F544" w14:textId="77777777" w:rsidR="00BC40B1" w:rsidRDefault="00053729" w:rsidP="00710AC1">
            <w:pPr>
              <w:pStyle w:val="NormalLeft"/>
              <w:rPr>
                <w:rFonts w:eastAsiaTheme="minorHAnsi"/>
                <w:lang w:val="en-GB" w:eastAsia="en-US"/>
              </w:rPr>
            </w:pPr>
            <w:r w:rsidRPr="00053729">
              <w:rPr>
                <w:rFonts w:eastAsiaTheme="minorHAnsi"/>
                <w:lang w:val="en-GB" w:eastAsia="en-US"/>
              </w:rPr>
              <w:t>One of the options in the following closed list shall be used:</w:t>
            </w:r>
          </w:p>
          <w:p w14:paraId="5825ED9C" w14:textId="57C0C1F7" w:rsidR="00053729" w:rsidRPr="00053729" w:rsidRDefault="00053729" w:rsidP="00710AC1">
            <w:pPr>
              <w:pStyle w:val="NormalLeft"/>
              <w:rPr>
                <w:rFonts w:eastAsiaTheme="minorHAnsi"/>
                <w:lang w:val="en-GB" w:eastAsia="en-US"/>
              </w:rPr>
            </w:pPr>
            <w:r w:rsidRPr="00053729">
              <w:rPr>
                <w:rFonts w:eastAsiaTheme="minorHAnsi"/>
                <w:lang w:val="en-GB" w:eastAsia="en-US"/>
              </w:rPr>
              <w:t>4— Reported due to use of partial internal model</w:t>
            </w:r>
            <w:r w:rsidR="00BC40B1">
              <w:t xml:space="preserve"> </w:t>
            </w:r>
            <w:r w:rsidR="00BC40B1" w:rsidRPr="00BC40B1">
              <w:rPr>
                <w:rFonts w:eastAsiaTheme="minorHAnsi"/>
                <w:lang w:val="en-GB" w:eastAsia="en-US"/>
              </w:rPr>
              <w:t>covering these risks</w:t>
            </w:r>
          </w:p>
          <w:p w14:paraId="4219711C" w14:textId="77777777" w:rsidR="00053729" w:rsidRPr="00053729" w:rsidRDefault="00053729" w:rsidP="00710AC1">
            <w:pPr>
              <w:pStyle w:val="NormalLeft"/>
              <w:rPr>
                <w:rFonts w:eastAsiaTheme="minorHAnsi"/>
                <w:lang w:val="en-GB" w:eastAsia="en-US"/>
              </w:rPr>
            </w:pPr>
            <w:r w:rsidRPr="00053729">
              <w:rPr>
                <w:rFonts w:eastAsiaTheme="minorHAnsi"/>
                <w:lang w:val="en-GB" w:eastAsia="en-US"/>
              </w:rPr>
              <w:t>5— Reported due to use of full internal model</w:t>
            </w:r>
          </w:p>
          <w:p w14:paraId="6515072D" w14:textId="227A4690" w:rsidR="00053729" w:rsidRPr="00053729" w:rsidRDefault="00053729" w:rsidP="00710AC1">
            <w:pPr>
              <w:pStyle w:val="NormalLeft"/>
              <w:rPr>
                <w:rFonts w:eastAsiaTheme="minorHAnsi"/>
                <w:lang w:val="en-GB" w:eastAsia="en-US"/>
              </w:rPr>
            </w:pPr>
            <w:r w:rsidRPr="00053729">
              <w:rPr>
                <w:rFonts w:eastAsiaTheme="minorHAnsi"/>
                <w:lang w:val="en-GB" w:eastAsia="en-US"/>
              </w:rPr>
              <w:t xml:space="preserve">10 — Not reported </w:t>
            </w:r>
            <w:r w:rsidR="00605787">
              <w:rPr>
                <w:rFonts w:eastAsiaTheme="minorHAnsi"/>
                <w:lang w:val="en-GB" w:eastAsia="en-US"/>
              </w:rPr>
              <w:t xml:space="preserve">due to </w:t>
            </w:r>
            <w:r w:rsidRPr="00053729">
              <w:rPr>
                <w:rFonts w:eastAsiaTheme="minorHAnsi"/>
                <w:lang w:val="en-GB" w:eastAsia="en-US"/>
              </w:rPr>
              <w:t xml:space="preserve">use of standard formula or </w:t>
            </w:r>
            <w:r w:rsidR="00BC40B1">
              <w:rPr>
                <w:rFonts w:eastAsiaTheme="minorHAnsi"/>
                <w:lang w:val="en-GB" w:eastAsia="en-US"/>
              </w:rPr>
              <w:t>partial internal model</w:t>
            </w:r>
            <w:r w:rsidR="00BC40B1" w:rsidRPr="00053729">
              <w:rPr>
                <w:rFonts w:eastAsiaTheme="minorHAnsi"/>
                <w:lang w:val="en-GB" w:eastAsia="en-US"/>
              </w:rPr>
              <w:t xml:space="preserve"> </w:t>
            </w:r>
            <w:r w:rsidRPr="00053729">
              <w:rPr>
                <w:rFonts w:eastAsiaTheme="minorHAnsi"/>
                <w:lang w:val="en-GB" w:eastAsia="en-US"/>
              </w:rPr>
              <w:t>not covering these risks</w:t>
            </w:r>
          </w:p>
          <w:p w14:paraId="72C1388A" w14:textId="27A7E73B" w:rsidR="00053729" w:rsidRPr="00053729" w:rsidRDefault="00053729" w:rsidP="00710AC1">
            <w:pPr>
              <w:rPr>
                <w:rFonts w:ascii="Times New Roman" w:hAnsi="Times New Roman" w:cs="Times New Roman"/>
                <w:sz w:val="24"/>
                <w:szCs w:val="24"/>
              </w:rPr>
            </w:pPr>
            <w:r w:rsidRPr="00053729">
              <w:rPr>
                <w:rFonts w:ascii="Times New Roman" w:hAnsi="Times New Roman" w:cs="Times New Roman"/>
                <w:sz w:val="24"/>
                <w:szCs w:val="24"/>
              </w:rPr>
              <w:lastRenderedPageBreak/>
              <w:t>0 — Not reported other reason (in this case special justification is needed)</w:t>
            </w:r>
            <w:r>
              <w:rPr>
                <w:rFonts w:ascii="Times New Roman" w:hAnsi="Times New Roman" w:cs="Times New Roman"/>
                <w:sz w:val="24"/>
                <w:szCs w:val="24"/>
              </w:rPr>
              <w:t>”;</w:t>
            </w:r>
          </w:p>
        </w:tc>
      </w:tr>
    </w:tbl>
    <w:p w14:paraId="06426082" w14:textId="77777777" w:rsidR="00053729" w:rsidRPr="00053729" w:rsidRDefault="00053729" w:rsidP="00053729">
      <w:pPr>
        <w:spacing w:before="0"/>
        <w:ind w:left="720"/>
        <w:jc w:val="left"/>
        <w:rPr>
          <w:rFonts w:ascii="Times New Roman" w:eastAsia="Times New Roman" w:hAnsi="Times New Roman" w:cs="Times New Roman"/>
          <w:sz w:val="24"/>
          <w:szCs w:val="24"/>
          <w:lang w:eastAsia="en-GB"/>
        </w:rPr>
      </w:pPr>
    </w:p>
    <w:p w14:paraId="16FBA8E6" w14:textId="1A50564D" w:rsidR="00BC40B1" w:rsidRPr="00AF167C" w:rsidRDefault="00BC40B1" w:rsidP="00811A32">
      <w:pPr>
        <w:pStyle w:val="ListParagraph"/>
        <w:numPr>
          <w:ilvl w:val="0"/>
          <w:numId w:val="3"/>
        </w:numPr>
        <w:spacing w:before="0"/>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in the third column ('Instructions') of row C0010/R</w:t>
      </w:r>
      <w:r>
        <w:rPr>
          <w:rFonts w:ascii="Times New Roman" w:eastAsia="Times New Roman" w:hAnsi="Times New Roman" w:cs="Times New Roman"/>
          <w:sz w:val="24"/>
          <w:szCs w:val="24"/>
          <w:lang w:eastAsia="en-GB"/>
        </w:rPr>
        <w:t>57</w:t>
      </w:r>
      <w:r w:rsidRPr="00AF167C">
        <w:rPr>
          <w:rFonts w:ascii="Times New Roman" w:eastAsia="Times New Roman" w:hAnsi="Times New Roman" w:cs="Times New Roman"/>
          <w:sz w:val="24"/>
          <w:szCs w:val="24"/>
          <w:lang w:eastAsia="en-GB"/>
        </w:rPr>
        <w:t>0 are replaced by the following:</w:t>
      </w:r>
    </w:p>
    <w:p w14:paraId="1C02772E" w14:textId="77777777" w:rsidR="00BC40B1" w:rsidRPr="00BC40B1" w:rsidRDefault="00BC40B1" w:rsidP="00BC40B1">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BC40B1">
        <w:rPr>
          <w:rFonts w:ascii="Times New Roman" w:eastAsia="Times New Roman" w:hAnsi="Times New Roman" w:cs="Times New Roman"/>
          <w:sz w:val="24"/>
          <w:szCs w:val="24"/>
          <w:lang w:eastAsia="en-GB"/>
        </w:rPr>
        <w:t>One of the options in the following closed list shall be used:</w:t>
      </w:r>
    </w:p>
    <w:p w14:paraId="25A2D703" w14:textId="77777777" w:rsidR="00BC40B1" w:rsidRPr="00BC40B1" w:rsidRDefault="00BC40B1" w:rsidP="00BC40B1">
      <w:pPr>
        <w:pStyle w:val="ListParagraph"/>
        <w:spacing w:before="0"/>
        <w:ind w:left="1080"/>
        <w:jc w:val="left"/>
        <w:rPr>
          <w:rFonts w:ascii="Times New Roman" w:eastAsia="Times New Roman" w:hAnsi="Times New Roman" w:cs="Times New Roman"/>
          <w:sz w:val="24"/>
          <w:szCs w:val="24"/>
          <w:lang w:eastAsia="en-GB"/>
        </w:rPr>
      </w:pPr>
      <w:r w:rsidRPr="00BC40B1">
        <w:rPr>
          <w:rFonts w:ascii="Times New Roman" w:eastAsia="Times New Roman" w:hAnsi="Times New Roman" w:cs="Times New Roman"/>
          <w:sz w:val="24"/>
          <w:szCs w:val="24"/>
          <w:lang w:eastAsia="en-GB"/>
        </w:rPr>
        <w:t>1 - Reported</w:t>
      </w:r>
    </w:p>
    <w:p w14:paraId="731F4383" w14:textId="3B7446AB" w:rsidR="00BC40B1" w:rsidRPr="00BC40B1" w:rsidRDefault="00BC40B1" w:rsidP="00BC40B1">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2 -– Not reported as r</w:t>
      </w:r>
      <w:r w:rsidRPr="00BC40B1">
        <w:rPr>
          <w:rFonts w:ascii="Times New Roman" w:eastAsia="Times New Roman" w:hAnsi="Times New Roman" w:cs="Times New Roman"/>
          <w:sz w:val="24"/>
          <w:szCs w:val="24"/>
          <w:lang w:eastAsia="en-GB"/>
        </w:rPr>
        <w:t>isk not existent</w:t>
      </w:r>
    </w:p>
    <w:p w14:paraId="116DE5FD" w14:textId="4D77DEC0" w:rsidR="00BC40B1" w:rsidRPr="00BC40B1" w:rsidRDefault="00BC40B1" w:rsidP="00BC40B1">
      <w:pPr>
        <w:pStyle w:val="ListParagraph"/>
        <w:spacing w:before="0"/>
        <w:ind w:left="1080"/>
        <w:jc w:val="left"/>
        <w:rPr>
          <w:rFonts w:ascii="Times New Roman" w:eastAsia="Times New Roman" w:hAnsi="Times New Roman" w:cs="Times New Roman"/>
          <w:sz w:val="24"/>
          <w:szCs w:val="24"/>
          <w:lang w:eastAsia="en-GB"/>
        </w:rPr>
      </w:pPr>
      <w:r w:rsidRPr="00BC40B1">
        <w:rPr>
          <w:rFonts w:ascii="Times New Roman" w:eastAsia="Times New Roman" w:hAnsi="Times New Roman" w:cs="Times New Roman"/>
          <w:sz w:val="24"/>
          <w:szCs w:val="24"/>
          <w:lang w:eastAsia="en-GB"/>
        </w:rPr>
        <w:t>8 - Not report</w:t>
      </w:r>
      <w:r>
        <w:rPr>
          <w:rFonts w:ascii="Times New Roman" w:eastAsia="Times New Roman" w:hAnsi="Times New Roman" w:cs="Times New Roman"/>
          <w:sz w:val="24"/>
          <w:szCs w:val="24"/>
          <w:lang w:eastAsia="en-GB"/>
        </w:rPr>
        <w:t xml:space="preserve">ed </w:t>
      </w:r>
      <w:r w:rsidRPr="00BC40B1">
        <w:rPr>
          <w:rFonts w:ascii="Times New Roman" w:eastAsia="Times New Roman" w:hAnsi="Times New Roman" w:cs="Times New Roman"/>
          <w:sz w:val="24"/>
          <w:szCs w:val="24"/>
          <w:lang w:eastAsia="en-GB"/>
        </w:rPr>
        <w:t xml:space="preserve">due to </w:t>
      </w:r>
      <w:r>
        <w:rPr>
          <w:rFonts w:ascii="Times New Roman" w:eastAsia="Times New Roman" w:hAnsi="Times New Roman" w:cs="Times New Roman"/>
          <w:sz w:val="24"/>
          <w:szCs w:val="24"/>
          <w:lang w:eastAsia="en-GB"/>
        </w:rPr>
        <w:t xml:space="preserve">use </w:t>
      </w:r>
      <w:r w:rsidRPr="00BC40B1">
        <w:rPr>
          <w:rFonts w:ascii="Times New Roman" w:eastAsia="Times New Roman" w:hAnsi="Times New Roman" w:cs="Times New Roman"/>
          <w:sz w:val="24"/>
          <w:szCs w:val="24"/>
          <w:lang w:eastAsia="en-GB"/>
        </w:rPr>
        <w:t>of partial internal model</w:t>
      </w:r>
    </w:p>
    <w:p w14:paraId="401CD5E1" w14:textId="38DA55A9" w:rsidR="00BC40B1" w:rsidRPr="00BC40B1" w:rsidRDefault="00BC40B1" w:rsidP="00BC40B1">
      <w:pPr>
        <w:pStyle w:val="ListParagraph"/>
        <w:spacing w:before="0"/>
        <w:ind w:left="1080"/>
        <w:jc w:val="left"/>
        <w:rPr>
          <w:rFonts w:ascii="Times New Roman" w:eastAsia="Times New Roman" w:hAnsi="Times New Roman" w:cs="Times New Roman"/>
          <w:sz w:val="24"/>
          <w:szCs w:val="24"/>
          <w:lang w:eastAsia="en-GB"/>
        </w:rPr>
      </w:pPr>
      <w:r w:rsidRPr="00BC40B1">
        <w:rPr>
          <w:rFonts w:ascii="Times New Roman" w:eastAsia="Times New Roman" w:hAnsi="Times New Roman" w:cs="Times New Roman"/>
          <w:sz w:val="24"/>
          <w:szCs w:val="24"/>
          <w:lang w:eastAsia="en-GB"/>
        </w:rPr>
        <w:t>9 - Not reported due to use of full internal model</w:t>
      </w:r>
    </w:p>
    <w:p w14:paraId="2D45F0B5" w14:textId="77777777" w:rsidR="00BC40B1" w:rsidRPr="00BC40B1" w:rsidRDefault="00BC40B1" w:rsidP="00BC40B1">
      <w:pPr>
        <w:pStyle w:val="ListParagraph"/>
        <w:spacing w:before="0"/>
        <w:ind w:left="1080"/>
        <w:jc w:val="left"/>
        <w:rPr>
          <w:rFonts w:ascii="Times New Roman" w:eastAsia="Times New Roman" w:hAnsi="Times New Roman" w:cs="Times New Roman"/>
          <w:sz w:val="24"/>
          <w:szCs w:val="24"/>
          <w:lang w:eastAsia="en-GB"/>
        </w:rPr>
      </w:pPr>
      <w:r w:rsidRPr="00BC40B1">
        <w:rPr>
          <w:rFonts w:ascii="Times New Roman" w:eastAsia="Times New Roman" w:hAnsi="Times New Roman" w:cs="Times New Roman"/>
          <w:sz w:val="24"/>
          <w:szCs w:val="24"/>
          <w:lang w:eastAsia="en-GB"/>
        </w:rPr>
        <w:t xml:space="preserve">11 - Not reported as reported at RFF/MAP level </w:t>
      </w:r>
    </w:p>
    <w:p w14:paraId="4F8B4E4E" w14:textId="28AEC78F" w:rsidR="00BC40B1" w:rsidRDefault="00BC40B1" w:rsidP="00BC40B1">
      <w:pPr>
        <w:pStyle w:val="ListParagraph"/>
        <w:spacing w:before="0"/>
        <w:ind w:left="1080"/>
        <w:jc w:val="left"/>
        <w:rPr>
          <w:rFonts w:ascii="Times New Roman" w:eastAsia="Times New Roman" w:hAnsi="Times New Roman" w:cs="Times New Roman"/>
          <w:sz w:val="24"/>
          <w:szCs w:val="24"/>
          <w:lang w:eastAsia="en-GB"/>
        </w:rPr>
      </w:pPr>
      <w:r w:rsidRPr="00BC40B1">
        <w:rPr>
          <w:rFonts w:ascii="Times New Roman" w:eastAsia="Times New Roman" w:hAnsi="Times New Roman" w:cs="Times New Roman"/>
          <w:sz w:val="24"/>
          <w:szCs w:val="24"/>
          <w:lang w:eastAsia="en-GB"/>
        </w:rPr>
        <w:t>0 - Not reported other reason (in this case special justification is needed)</w:t>
      </w:r>
      <w:r>
        <w:rPr>
          <w:rFonts w:ascii="Times New Roman" w:eastAsia="Times New Roman" w:hAnsi="Times New Roman" w:cs="Times New Roman"/>
          <w:sz w:val="24"/>
          <w:szCs w:val="24"/>
          <w:lang w:eastAsia="en-GB"/>
        </w:rPr>
        <w:t>”;</w:t>
      </w:r>
    </w:p>
    <w:p w14:paraId="542A7D48" w14:textId="77777777" w:rsidR="00AD18AD" w:rsidRDefault="00AD18AD" w:rsidP="00BC40B1">
      <w:pPr>
        <w:pStyle w:val="ListParagraph"/>
        <w:spacing w:before="0"/>
        <w:ind w:left="1080"/>
        <w:jc w:val="left"/>
        <w:rPr>
          <w:rFonts w:ascii="Times New Roman" w:eastAsia="Times New Roman" w:hAnsi="Times New Roman" w:cs="Times New Roman"/>
          <w:sz w:val="24"/>
          <w:szCs w:val="24"/>
          <w:lang w:eastAsia="en-GB"/>
        </w:rPr>
      </w:pPr>
    </w:p>
    <w:p w14:paraId="47CB845F" w14:textId="54800722" w:rsidR="00AD18AD" w:rsidRPr="00AF167C" w:rsidRDefault="00AD18AD" w:rsidP="00AD18AD">
      <w:pPr>
        <w:pStyle w:val="ListParagraph"/>
        <w:numPr>
          <w:ilvl w:val="0"/>
          <w:numId w:val="3"/>
        </w:numPr>
        <w:spacing w:before="0"/>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in the third column ('Instructions') of row C0010/R</w:t>
      </w:r>
      <w:r>
        <w:rPr>
          <w:rFonts w:ascii="Times New Roman" w:eastAsia="Times New Roman" w:hAnsi="Times New Roman" w:cs="Times New Roman"/>
          <w:sz w:val="24"/>
          <w:szCs w:val="24"/>
          <w:lang w:eastAsia="en-GB"/>
        </w:rPr>
        <w:t>5</w:t>
      </w:r>
      <w:r>
        <w:rPr>
          <w:rFonts w:ascii="Times New Roman" w:eastAsia="Times New Roman" w:hAnsi="Times New Roman" w:cs="Times New Roman"/>
          <w:sz w:val="24"/>
          <w:szCs w:val="24"/>
          <w:lang w:eastAsia="en-GB"/>
        </w:rPr>
        <w:t>8</w:t>
      </w:r>
      <w:r w:rsidRPr="00AF167C">
        <w:rPr>
          <w:rFonts w:ascii="Times New Roman" w:eastAsia="Times New Roman" w:hAnsi="Times New Roman" w:cs="Times New Roman"/>
          <w:sz w:val="24"/>
          <w:szCs w:val="24"/>
          <w:lang w:eastAsia="en-GB"/>
        </w:rPr>
        <w:t>0 are replaced by the following:</w:t>
      </w:r>
    </w:p>
    <w:p w14:paraId="57EA4991" w14:textId="77777777" w:rsidR="00AD18AD" w:rsidRPr="00AD18AD" w:rsidRDefault="00AD18AD" w:rsidP="00AD18AD">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AD18AD">
        <w:rPr>
          <w:rFonts w:ascii="Times New Roman" w:eastAsia="Times New Roman" w:hAnsi="Times New Roman" w:cs="Times New Roman"/>
          <w:sz w:val="24"/>
          <w:szCs w:val="24"/>
          <w:lang w:eastAsia="en-GB"/>
        </w:rPr>
        <w:t>One of the options in the following closed list shall be used:</w:t>
      </w:r>
    </w:p>
    <w:p w14:paraId="521517CA" w14:textId="77777777" w:rsidR="00AD18AD" w:rsidRPr="00AD18AD" w:rsidRDefault="00AD18AD" w:rsidP="00AD18AD">
      <w:pPr>
        <w:pStyle w:val="ListParagraph"/>
        <w:spacing w:before="0"/>
        <w:ind w:left="1080"/>
        <w:jc w:val="left"/>
        <w:rPr>
          <w:rFonts w:ascii="Times New Roman" w:eastAsia="Times New Roman" w:hAnsi="Times New Roman" w:cs="Times New Roman"/>
          <w:sz w:val="24"/>
          <w:szCs w:val="24"/>
          <w:lang w:eastAsia="en-GB"/>
        </w:rPr>
      </w:pPr>
      <w:r w:rsidRPr="00AD18AD">
        <w:rPr>
          <w:rFonts w:ascii="Times New Roman" w:eastAsia="Times New Roman" w:hAnsi="Times New Roman" w:cs="Times New Roman"/>
          <w:sz w:val="24"/>
          <w:szCs w:val="24"/>
          <w:lang w:eastAsia="en-GB"/>
        </w:rPr>
        <w:t xml:space="preserve">1- Reported </w:t>
      </w:r>
    </w:p>
    <w:p w14:paraId="0E3E919A" w14:textId="1EEB4023" w:rsidR="00AD18AD" w:rsidRPr="00AD18AD" w:rsidRDefault="00AD18AD" w:rsidP="00AD18AD">
      <w:pPr>
        <w:pStyle w:val="ListParagraph"/>
        <w:spacing w:before="0"/>
        <w:ind w:left="1080"/>
        <w:jc w:val="left"/>
        <w:rPr>
          <w:rFonts w:ascii="Times New Roman" w:eastAsia="Times New Roman" w:hAnsi="Times New Roman" w:cs="Times New Roman"/>
          <w:sz w:val="24"/>
          <w:szCs w:val="24"/>
          <w:lang w:eastAsia="en-GB"/>
        </w:rPr>
      </w:pPr>
      <w:r w:rsidRPr="00AD18AD">
        <w:rPr>
          <w:rFonts w:ascii="Times New Roman" w:eastAsia="Times New Roman" w:hAnsi="Times New Roman" w:cs="Times New Roman"/>
          <w:sz w:val="24"/>
          <w:szCs w:val="24"/>
          <w:lang w:eastAsia="en-GB"/>
        </w:rPr>
        <w:t>2 - Not reported as both life and non-life insurance activity</w:t>
      </w:r>
    </w:p>
    <w:p w14:paraId="2CD1100E" w14:textId="11648608" w:rsidR="00AD18AD" w:rsidRDefault="00AD18AD" w:rsidP="00AD18AD">
      <w:pPr>
        <w:pStyle w:val="ListParagraph"/>
        <w:spacing w:before="0"/>
        <w:ind w:left="1080"/>
        <w:jc w:val="left"/>
        <w:rPr>
          <w:rFonts w:ascii="Times New Roman" w:eastAsia="Times New Roman" w:hAnsi="Times New Roman" w:cs="Times New Roman"/>
          <w:sz w:val="24"/>
          <w:szCs w:val="24"/>
          <w:lang w:eastAsia="en-GB"/>
        </w:rPr>
      </w:pPr>
      <w:r w:rsidRPr="00AD18AD">
        <w:rPr>
          <w:rFonts w:ascii="Times New Roman" w:eastAsia="Times New Roman" w:hAnsi="Times New Roman" w:cs="Times New Roman"/>
          <w:sz w:val="24"/>
          <w:szCs w:val="24"/>
          <w:lang w:eastAsia="en-GB"/>
        </w:rPr>
        <w:t>0- Not reported other reason (in this case special justification is needed)</w:t>
      </w:r>
      <w:r>
        <w:rPr>
          <w:rFonts w:ascii="Times New Roman" w:eastAsia="Times New Roman" w:hAnsi="Times New Roman" w:cs="Times New Roman"/>
          <w:sz w:val="24"/>
          <w:szCs w:val="24"/>
          <w:lang w:eastAsia="en-GB"/>
        </w:rPr>
        <w:t>”;</w:t>
      </w:r>
    </w:p>
    <w:p w14:paraId="6B61C4DF" w14:textId="77777777" w:rsidR="00AD18AD" w:rsidRDefault="00AD18AD" w:rsidP="00AD18AD">
      <w:pPr>
        <w:pStyle w:val="ListParagraph"/>
        <w:spacing w:before="0"/>
        <w:ind w:left="1080"/>
        <w:jc w:val="left"/>
        <w:rPr>
          <w:rFonts w:ascii="Times New Roman" w:eastAsia="Times New Roman" w:hAnsi="Times New Roman" w:cs="Times New Roman"/>
          <w:sz w:val="24"/>
          <w:szCs w:val="24"/>
          <w:lang w:eastAsia="en-GB"/>
        </w:rPr>
      </w:pPr>
    </w:p>
    <w:p w14:paraId="0C789BDE" w14:textId="7811926A" w:rsidR="007F68F1" w:rsidRPr="00AF167C" w:rsidRDefault="007F68F1" w:rsidP="007F68F1">
      <w:pPr>
        <w:pStyle w:val="ListParagraph"/>
        <w:numPr>
          <w:ilvl w:val="0"/>
          <w:numId w:val="3"/>
        </w:numPr>
        <w:spacing w:before="0"/>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in the third column ('Instructions') of row C0010/R</w:t>
      </w:r>
      <w:r>
        <w:rPr>
          <w:rFonts w:ascii="Times New Roman" w:eastAsia="Times New Roman" w:hAnsi="Times New Roman" w:cs="Times New Roman"/>
          <w:sz w:val="24"/>
          <w:szCs w:val="24"/>
          <w:lang w:eastAsia="en-GB"/>
        </w:rPr>
        <w:t>064</w:t>
      </w:r>
      <w:r w:rsidRPr="00AF167C">
        <w:rPr>
          <w:rFonts w:ascii="Times New Roman" w:eastAsia="Times New Roman" w:hAnsi="Times New Roman" w:cs="Times New Roman"/>
          <w:sz w:val="24"/>
          <w:szCs w:val="24"/>
          <w:lang w:eastAsia="en-GB"/>
        </w:rPr>
        <w:t>0 are replaced by the following:</w:t>
      </w:r>
    </w:p>
    <w:p w14:paraId="4D9A5D8B" w14:textId="77777777" w:rsidR="007F68F1" w:rsidRPr="007F68F1" w:rsidRDefault="007F68F1" w:rsidP="007F68F1">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7F68F1">
        <w:rPr>
          <w:rFonts w:ascii="Times New Roman" w:eastAsia="Times New Roman" w:hAnsi="Times New Roman" w:cs="Times New Roman"/>
          <w:sz w:val="24"/>
          <w:szCs w:val="24"/>
          <w:lang w:eastAsia="en-GB"/>
        </w:rPr>
        <w:t>One of the options in the following closed list shall be used:</w:t>
      </w:r>
    </w:p>
    <w:p w14:paraId="360374DD" w14:textId="77777777" w:rsidR="007F68F1" w:rsidRPr="007F68F1" w:rsidRDefault="007F68F1" w:rsidP="007F68F1">
      <w:pPr>
        <w:pStyle w:val="ListParagraph"/>
        <w:spacing w:before="0"/>
        <w:ind w:left="1080"/>
        <w:jc w:val="left"/>
        <w:rPr>
          <w:rFonts w:ascii="Times New Roman" w:eastAsia="Times New Roman" w:hAnsi="Times New Roman" w:cs="Times New Roman"/>
          <w:sz w:val="24"/>
          <w:szCs w:val="24"/>
          <w:lang w:eastAsia="en-GB"/>
        </w:rPr>
      </w:pPr>
      <w:r w:rsidRPr="007F68F1">
        <w:rPr>
          <w:rFonts w:ascii="Times New Roman" w:eastAsia="Times New Roman" w:hAnsi="Times New Roman" w:cs="Times New Roman"/>
          <w:sz w:val="24"/>
          <w:szCs w:val="24"/>
          <w:lang w:eastAsia="en-GB"/>
        </w:rPr>
        <w:t>1 – Reported</w:t>
      </w:r>
    </w:p>
    <w:p w14:paraId="3DA7142F" w14:textId="77777777" w:rsidR="007F68F1" w:rsidRPr="007F68F1" w:rsidRDefault="007F68F1" w:rsidP="007F68F1">
      <w:pPr>
        <w:pStyle w:val="ListParagraph"/>
        <w:spacing w:before="0"/>
        <w:ind w:left="1080"/>
        <w:jc w:val="left"/>
        <w:rPr>
          <w:rFonts w:ascii="Times New Roman" w:eastAsia="Times New Roman" w:hAnsi="Times New Roman" w:cs="Times New Roman"/>
          <w:sz w:val="24"/>
          <w:szCs w:val="24"/>
          <w:lang w:eastAsia="en-GB"/>
        </w:rPr>
      </w:pPr>
      <w:r w:rsidRPr="007F68F1">
        <w:rPr>
          <w:rFonts w:ascii="Times New Roman" w:eastAsia="Times New Roman" w:hAnsi="Times New Roman" w:cs="Times New Roman"/>
          <w:sz w:val="24"/>
          <w:szCs w:val="24"/>
          <w:lang w:eastAsia="en-GB"/>
        </w:rPr>
        <w:t>2 – Not reported as no facultative covers</w:t>
      </w:r>
    </w:p>
    <w:p w14:paraId="4DBE1701" w14:textId="20928424" w:rsidR="007F68F1" w:rsidRPr="007F68F1" w:rsidRDefault="007F68F1" w:rsidP="007F68F1">
      <w:pPr>
        <w:pStyle w:val="ListParagraph"/>
        <w:spacing w:before="0"/>
        <w:ind w:left="1080"/>
        <w:jc w:val="left"/>
        <w:rPr>
          <w:rFonts w:ascii="Times New Roman" w:eastAsia="Times New Roman" w:hAnsi="Times New Roman" w:cs="Times New Roman"/>
          <w:sz w:val="24"/>
          <w:szCs w:val="24"/>
          <w:lang w:eastAsia="en-GB"/>
        </w:rPr>
      </w:pPr>
      <w:r w:rsidRPr="007F68F1">
        <w:rPr>
          <w:rFonts w:ascii="Times New Roman" w:eastAsia="Times New Roman" w:hAnsi="Times New Roman" w:cs="Times New Roman"/>
          <w:sz w:val="24"/>
          <w:szCs w:val="24"/>
          <w:lang w:eastAsia="en-GB"/>
        </w:rPr>
        <w:t xml:space="preserve">3 — </w:t>
      </w:r>
      <w:r w:rsidR="00AC4BA2" w:rsidRPr="00AC4BA2">
        <w:rPr>
          <w:rFonts w:ascii="Times New Roman" w:eastAsia="Times New Roman" w:hAnsi="Times New Roman" w:cs="Times New Roman"/>
          <w:sz w:val="24"/>
          <w:szCs w:val="24"/>
          <w:lang w:eastAsia="en-GB"/>
        </w:rPr>
        <w:t>Not reported due to reinsurance recoveries below the threshold specified in the template</w:t>
      </w:r>
    </w:p>
    <w:p w14:paraId="276CCBD3" w14:textId="6BED1C84" w:rsidR="007F68F1" w:rsidRDefault="007F68F1" w:rsidP="007F68F1">
      <w:pPr>
        <w:pStyle w:val="ListParagraph"/>
        <w:spacing w:before="0"/>
        <w:ind w:left="1080"/>
        <w:jc w:val="left"/>
        <w:rPr>
          <w:rFonts w:ascii="Times New Roman" w:eastAsia="Times New Roman" w:hAnsi="Times New Roman" w:cs="Times New Roman"/>
          <w:sz w:val="24"/>
          <w:szCs w:val="24"/>
          <w:lang w:eastAsia="en-GB"/>
        </w:rPr>
      </w:pPr>
      <w:r w:rsidRPr="007F68F1">
        <w:rPr>
          <w:rFonts w:ascii="Times New Roman" w:eastAsia="Times New Roman" w:hAnsi="Times New Roman" w:cs="Times New Roman"/>
          <w:sz w:val="24"/>
          <w:szCs w:val="24"/>
          <w:lang w:eastAsia="en-GB"/>
        </w:rPr>
        <w:t>0 - Not reported other reason (in this case special justification is needed)</w:t>
      </w:r>
      <w:r>
        <w:rPr>
          <w:rFonts w:ascii="Times New Roman" w:eastAsia="Times New Roman" w:hAnsi="Times New Roman" w:cs="Times New Roman"/>
          <w:sz w:val="24"/>
          <w:szCs w:val="24"/>
          <w:lang w:eastAsia="en-GB"/>
        </w:rPr>
        <w:t>”;</w:t>
      </w:r>
    </w:p>
    <w:p w14:paraId="026BDC1C" w14:textId="63DA4626" w:rsidR="007F68F1" w:rsidRDefault="007F68F1" w:rsidP="007F68F1">
      <w:pPr>
        <w:pStyle w:val="ListParagraph"/>
        <w:spacing w:before="0"/>
        <w:ind w:left="1080"/>
        <w:jc w:val="left"/>
        <w:rPr>
          <w:rFonts w:ascii="Times New Roman" w:eastAsia="Times New Roman" w:hAnsi="Times New Roman" w:cs="Times New Roman"/>
          <w:sz w:val="24"/>
          <w:szCs w:val="24"/>
          <w:lang w:eastAsia="en-GB"/>
        </w:rPr>
      </w:pPr>
    </w:p>
    <w:p w14:paraId="31F1BD24" w14:textId="37E38430" w:rsidR="007F68F1" w:rsidRPr="00AF167C" w:rsidRDefault="007F68F1" w:rsidP="007F68F1">
      <w:pPr>
        <w:pStyle w:val="ListParagraph"/>
        <w:numPr>
          <w:ilvl w:val="0"/>
          <w:numId w:val="3"/>
        </w:numPr>
        <w:spacing w:before="0"/>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in the third column ('Instructions') of row C0010/R</w:t>
      </w:r>
      <w:r>
        <w:rPr>
          <w:rFonts w:ascii="Times New Roman" w:eastAsia="Times New Roman" w:hAnsi="Times New Roman" w:cs="Times New Roman"/>
          <w:sz w:val="24"/>
          <w:szCs w:val="24"/>
          <w:lang w:eastAsia="en-GB"/>
        </w:rPr>
        <w:t>605</w:t>
      </w:r>
      <w:r w:rsidRPr="00AF167C">
        <w:rPr>
          <w:rFonts w:ascii="Times New Roman" w:eastAsia="Times New Roman" w:hAnsi="Times New Roman" w:cs="Times New Roman"/>
          <w:sz w:val="24"/>
          <w:szCs w:val="24"/>
          <w:lang w:eastAsia="en-GB"/>
        </w:rPr>
        <w:t>0 are replaced by the following:</w:t>
      </w:r>
    </w:p>
    <w:p w14:paraId="21F1E632" w14:textId="77777777" w:rsidR="007F68F1" w:rsidRPr="007F68F1" w:rsidRDefault="007F68F1" w:rsidP="007F68F1">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7F68F1">
        <w:rPr>
          <w:rFonts w:ascii="Times New Roman" w:eastAsia="Times New Roman" w:hAnsi="Times New Roman" w:cs="Times New Roman"/>
          <w:sz w:val="24"/>
          <w:szCs w:val="24"/>
          <w:lang w:eastAsia="en-GB"/>
        </w:rPr>
        <w:t>One of the options in the following closed list shall be used:</w:t>
      </w:r>
    </w:p>
    <w:p w14:paraId="5818D704" w14:textId="77777777" w:rsidR="007F68F1" w:rsidRPr="007F68F1" w:rsidRDefault="007F68F1" w:rsidP="007F68F1">
      <w:pPr>
        <w:pStyle w:val="ListParagraph"/>
        <w:spacing w:before="0"/>
        <w:ind w:left="1080"/>
        <w:jc w:val="left"/>
        <w:rPr>
          <w:rFonts w:ascii="Times New Roman" w:eastAsia="Times New Roman" w:hAnsi="Times New Roman" w:cs="Times New Roman"/>
          <w:sz w:val="24"/>
          <w:szCs w:val="24"/>
          <w:lang w:eastAsia="en-GB"/>
        </w:rPr>
      </w:pPr>
      <w:r w:rsidRPr="007F68F1">
        <w:rPr>
          <w:rFonts w:ascii="Times New Roman" w:eastAsia="Times New Roman" w:hAnsi="Times New Roman" w:cs="Times New Roman"/>
          <w:sz w:val="24"/>
          <w:szCs w:val="24"/>
          <w:lang w:eastAsia="en-GB"/>
        </w:rPr>
        <w:t>1 – Reported</w:t>
      </w:r>
    </w:p>
    <w:p w14:paraId="4BFD9FE6" w14:textId="77777777" w:rsidR="007F68F1" w:rsidRPr="007F68F1" w:rsidRDefault="007F68F1" w:rsidP="007F68F1">
      <w:pPr>
        <w:pStyle w:val="ListParagraph"/>
        <w:spacing w:before="0"/>
        <w:ind w:left="1080"/>
        <w:jc w:val="left"/>
        <w:rPr>
          <w:rFonts w:ascii="Times New Roman" w:eastAsia="Times New Roman" w:hAnsi="Times New Roman" w:cs="Times New Roman"/>
          <w:sz w:val="24"/>
          <w:szCs w:val="24"/>
          <w:lang w:eastAsia="en-GB"/>
        </w:rPr>
      </w:pPr>
      <w:r w:rsidRPr="007F68F1">
        <w:rPr>
          <w:rFonts w:ascii="Times New Roman" w:eastAsia="Times New Roman" w:hAnsi="Times New Roman" w:cs="Times New Roman"/>
          <w:sz w:val="24"/>
          <w:szCs w:val="24"/>
          <w:lang w:eastAsia="en-GB"/>
        </w:rPr>
        <w:t>2 – Not reported as no facultative covers</w:t>
      </w:r>
    </w:p>
    <w:p w14:paraId="5BEC2686" w14:textId="2FE41DA4" w:rsidR="007F68F1" w:rsidRPr="007F68F1" w:rsidRDefault="007F68F1" w:rsidP="007F68F1">
      <w:pPr>
        <w:pStyle w:val="ListParagraph"/>
        <w:spacing w:before="0"/>
        <w:ind w:left="1080"/>
        <w:jc w:val="left"/>
        <w:rPr>
          <w:rFonts w:ascii="Times New Roman" w:eastAsia="Times New Roman" w:hAnsi="Times New Roman" w:cs="Times New Roman"/>
          <w:sz w:val="24"/>
          <w:szCs w:val="24"/>
          <w:lang w:eastAsia="en-GB"/>
        </w:rPr>
      </w:pPr>
      <w:r w:rsidRPr="007F68F1">
        <w:rPr>
          <w:rFonts w:ascii="Times New Roman" w:eastAsia="Times New Roman" w:hAnsi="Times New Roman" w:cs="Times New Roman"/>
          <w:sz w:val="24"/>
          <w:szCs w:val="24"/>
          <w:lang w:eastAsia="en-GB"/>
        </w:rPr>
        <w:t xml:space="preserve">3 — </w:t>
      </w:r>
      <w:r w:rsidR="00AC4BA2" w:rsidRPr="00AC4BA2">
        <w:rPr>
          <w:rFonts w:ascii="Times New Roman" w:eastAsia="Times New Roman" w:hAnsi="Times New Roman" w:cs="Times New Roman"/>
          <w:sz w:val="24"/>
          <w:szCs w:val="24"/>
          <w:lang w:eastAsia="en-GB"/>
        </w:rPr>
        <w:t>Not reported due to reinsurance recoveries below the threshold specified in the template</w:t>
      </w:r>
    </w:p>
    <w:p w14:paraId="0D8ED912" w14:textId="14048C26" w:rsidR="007F68F1" w:rsidRDefault="007F68F1" w:rsidP="007F68F1">
      <w:pPr>
        <w:pStyle w:val="ListParagraph"/>
        <w:spacing w:before="0"/>
        <w:ind w:left="1080"/>
        <w:jc w:val="left"/>
        <w:rPr>
          <w:rFonts w:ascii="Times New Roman" w:eastAsia="Times New Roman" w:hAnsi="Times New Roman" w:cs="Times New Roman"/>
          <w:sz w:val="24"/>
          <w:szCs w:val="24"/>
          <w:lang w:eastAsia="en-GB"/>
        </w:rPr>
      </w:pPr>
      <w:r w:rsidRPr="007F68F1">
        <w:rPr>
          <w:rFonts w:ascii="Times New Roman" w:eastAsia="Times New Roman" w:hAnsi="Times New Roman" w:cs="Times New Roman"/>
          <w:sz w:val="24"/>
          <w:szCs w:val="24"/>
          <w:lang w:eastAsia="en-GB"/>
        </w:rPr>
        <w:t>0 - Not reported other reason (in this case special justification is needed)</w:t>
      </w:r>
      <w:r>
        <w:rPr>
          <w:rFonts w:ascii="Times New Roman" w:eastAsia="Times New Roman" w:hAnsi="Times New Roman" w:cs="Times New Roman"/>
          <w:sz w:val="24"/>
          <w:szCs w:val="24"/>
          <w:lang w:eastAsia="en-GB"/>
        </w:rPr>
        <w:t>”;</w:t>
      </w:r>
    </w:p>
    <w:p w14:paraId="0D8141F5" w14:textId="77777777" w:rsidR="007F68F1" w:rsidRDefault="007F68F1" w:rsidP="007F68F1">
      <w:pPr>
        <w:pStyle w:val="ListParagraph"/>
        <w:spacing w:before="0"/>
        <w:ind w:left="1080"/>
        <w:jc w:val="left"/>
        <w:rPr>
          <w:rFonts w:ascii="Times New Roman" w:eastAsia="Times New Roman" w:hAnsi="Times New Roman" w:cs="Times New Roman"/>
          <w:sz w:val="24"/>
          <w:szCs w:val="24"/>
          <w:lang w:eastAsia="en-GB"/>
        </w:rPr>
      </w:pPr>
    </w:p>
    <w:p w14:paraId="4976DFF0" w14:textId="238A957D" w:rsidR="007F68F1" w:rsidRPr="00AF167C" w:rsidRDefault="007F68F1" w:rsidP="007F68F1">
      <w:pPr>
        <w:pStyle w:val="ListParagraph"/>
        <w:numPr>
          <w:ilvl w:val="0"/>
          <w:numId w:val="3"/>
        </w:numPr>
        <w:spacing w:before="0"/>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in the third column ('Instructions') of row C0010/R</w:t>
      </w:r>
      <w:r>
        <w:rPr>
          <w:rFonts w:ascii="Times New Roman" w:eastAsia="Times New Roman" w:hAnsi="Times New Roman" w:cs="Times New Roman"/>
          <w:sz w:val="24"/>
          <w:szCs w:val="24"/>
          <w:lang w:eastAsia="en-GB"/>
        </w:rPr>
        <w:t>606</w:t>
      </w:r>
      <w:r w:rsidRPr="00AF167C">
        <w:rPr>
          <w:rFonts w:ascii="Times New Roman" w:eastAsia="Times New Roman" w:hAnsi="Times New Roman" w:cs="Times New Roman"/>
          <w:sz w:val="24"/>
          <w:szCs w:val="24"/>
          <w:lang w:eastAsia="en-GB"/>
        </w:rPr>
        <w:t>0 are replaced by the following:</w:t>
      </w:r>
    </w:p>
    <w:p w14:paraId="7079D838" w14:textId="77777777" w:rsidR="007F68F1" w:rsidRPr="007F68F1" w:rsidRDefault="007F68F1" w:rsidP="007F68F1">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7F68F1">
        <w:rPr>
          <w:rFonts w:ascii="Times New Roman" w:eastAsia="Times New Roman" w:hAnsi="Times New Roman" w:cs="Times New Roman"/>
          <w:sz w:val="24"/>
          <w:szCs w:val="24"/>
          <w:lang w:eastAsia="en-GB"/>
        </w:rPr>
        <w:t>One of the options in the following closed list shall be used:</w:t>
      </w:r>
    </w:p>
    <w:p w14:paraId="0D68DAFA" w14:textId="77777777" w:rsidR="007F68F1" w:rsidRPr="007F68F1" w:rsidRDefault="007F68F1" w:rsidP="007F68F1">
      <w:pPr>
        <w:pStyle w:val="ListParagraph"/>
        <w:spacing w:before="0"/>
        <w:ind w:left="1080"/>
        <w:jc w:val="left"/>
        <w:rPr>
          <w:rFonts w:ascii="Times New Roman" w:eastAsia="Times New Roman" w:hAnsi="Times New Roman" w:cs="Times New Roman"/>
          <w:sz w:val="24"/>
          <w:szCs w:val="24"/>
          <w:lang w:eastAsia="en-GB"/>
        </w:rPr>
      </w:pPr>
      <w:r w:rsidRPr="007F68F1">
        <w:rPr>
          <w:rFonts w:ascii="Times New Roman" w:eastAsia="Times New Roman" w:hAnsi="Times New Roman" w:cs="Times New Roman"/>
          <w:sz w:val="24"/>
          <w:szCs w:val="24"/>
          <w:lang w:eastAsia="en-GB"/>
        </w:rPr>
        <w:t>1 – Reported</w:t>
      </w:r>
    </w:p>
    <w:p w14:paraId="0AA55B67" w14:textId="77777777" w:rsidR="007F68F1" w:rsidRPr="007F68F1" w:rsidRDefault="007F68F1" w:rsidP="007F68F1">
      <w:pPr>
        <w:pStyle w:val="ListParagraph"/>
        <w:spacing w:before="0"/>
        <w:ind w:left="1080"/>
        <w:jc w:val="left"/>
        <w:rPr>
          <w:rFonts w:ascii="Times New Roman" w:eastAsia="Times New Roman" w:hAnsi="Times New Roman" w:cs="Times New Roman"/>
          <w:sz w:val="24"/>
          <w:szCs w:val="24"/>
          <w:lang w:eastAsia="en-GB"/>
        </w:rPr>
      </w:pPr>
      <w:r w:rsidRPr="007F68F1">
        <w:rPr>
          <w:rFonts w:ascii="Times New Roman" w:eastAsia="Times New Roman" w:hAnsi="Times New Roman" w:cs="Times New Roman"/>
          <w:sz w:val="24"/>
          <w:szCs w:val="24"/>
          <w:lang w:eastAsia="en-GB"/>
        </w:rPr>
        <w:t>2 – Not reported as no facultative covers</w:t>
      </w:r>
    </w:p>
    <w:p w14:paraId="04B022D6" w14:textId="5D51D7C5" w:rsidR="007F68F1" w:rsidRPr="007F68F1" w:rsidRDefault="007F68F1" w:rsidP="007F68F1">
      <w:pPr>
        <w:pStyle w:val="ListParagraph"/>
        <w:spacing w:before="0"/>
        <w:ind w:left="1080"/>
        <w:jc w:val="left"/>
        <w:rPr>
          <w:rFonts w:ascii="Times New Roman" w:eastAsia="Times New Roman" w:hAnsi="Times New Roman" w:cs="Times New Roman"/>
          <w:sz w:val="24"/>
          <w:szCs w:val="24"/>
          <w:lang w:eastAsia="en-GB"/>
        </w:rPr>
      </w:pPr>
      <w:r w:rsidRPr="007F68F1">
        <w:rPr>
          <w:rFonts w:ascii="Times New Roman" w:eastAsia="Times New Roman" w:hAnsi="Times New Roman" w:cs="Times New Roman"/>
          <w:sz w:val="24"/>
          <w:szCs w:val="24"/>
          <w:lang w:eastAsia="en-GB"/>
        </w:rPr>
        <w:t xml:space="preserve">3 — </w:t>
      </w:r>
      <w:r w:rsidR="00AC4BA2" w:rsidRPr="00AC4BA2">
        <w:rPr>
          <w:rFonts w:ascii="Times New Roman" w:eastAsia="Times New Roman" w:hAnsi="Times New Roman" w:cs="Times New Roman"/>
          <w:sz w:val="24"/>
          <w:szCs w:val="24"/>
          <w:lang w:eastAsia="en-GB"/>
        </w:rPr>
        <w:t>Not reported due to reinsurance recoveries below the threshold specified in the template</w:t>
      </w:r>
    </w:p>
    <w:p w14:paraId="743529DB" w14:textId="77777777" w:rsidR="007F68F1" w:rsidRDefault="007F68F1" w:rsidP="007F68F1">
      <w:pPr>
        <w:pStyle w:val="ListParagraph"/>
        <w:spacing w:before="0"/>
        <w:ind w:left="1080"/>
        <w:jc w:val="left"/>
        <w:rPr>
          <w:rFonts w:ascii="Times New Roman" w:eastAsia="Times New Roman" w:hAnsi="Times New Roman" w:cs="Times New Roman"/>
          <w:sz w:val="24"/>
          <w:szCs w:val="24"/>
          <w:lang w:eastAsia="en-GB"/>
        </w:rPr>
      </w:pPr>
      <w:r w:rsidRPr="007F68F1">
        <w:rPr>
          <w:rFonts w:ascii="Times New Roman" w:eastAsia="Times New Roman" w:hAnsi="Times New Roman" w:cs="Times New Roman"/>
          <w:sz w:val="24"/>
          <w:szCs w:val="24"/>
          <w:lang w:eastAsia="en-GB"/>
        </w:rPr>
        <w:t>0 - Not reported other reason (in this case special justification is needed)</w:t>
      </w:r>
      <w:r>
        <w:rPr>
          <w:rFonts w:ascii="Times New Roman" w:eastAsia="Times New Roman" w:hAnsi="Times New Roman" w:cs="Times New Roman"/>
          <w:sz w:val="24"/>
          <w:szCs w:val="24"/>
          <w:lang w:eastAsia="en-GB"/>
        </w:rPr>
        <w:t>”;</w:t>
      </w:r>
    </w:p>
    <w:p w14:paraId="5D317E3E" w14:textId="77777777" w:rsidR="007F68F1" w:rsidRDefault="007F68F1" w:rsidP="007F68F1">
      <w:pPr>
        <w:pStyle w:val="ListParagraph"/>
        <w:spacing w:before="0"/>
        <w:ind w:left="1080"/>
        <w:jc w:val="left"/>
        <w:rPr>
          <w:rFonts w:ascii="Times New Roman" w:eastAsia="Times New Roman" w:hAnsi="Times New Roman" w:cs="Times New Roman"/>
          <w:sz w:val="24"/>
          <w:szCs w:val="24"/>
          <w:lang w:eastAsia="en-GB"/>
        </w:rPr>
      </w:pPr>
    </w:p>
    <w:p w14:paraId="26FD75EA" w14:textId="238904AD" w:rsidR="007F68F1" w:rsidRPr="00AF167C" w:rsidRDefault="007F68F1" w:rsidP="007F68F1">
      <w:pPr>
        <w:pStyle w:val="ListParagraph"/>
        <w:numPr>
          <w:ilvl w:val="0"/>
          <w:numId w:val="3"/>
        </w:numPr>
        <w:spacing w:before="0"/>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in the third column ('Instructions') of row C0010/R</w:t>
      </w:r>
      <w:r>
        <w:rPr>
          <w:rFonts w:ascii="Times New Roman" w:eastAsia="Times New Roman" w:hAnsi="Times New Roman" w:cs="Times New Roman"/>
          <w:sz w:val="24"/>
          <w:szCs w:val="24"/>
          <w:lang w:eastAsia="en-GB"/>
        </w:rPr>
        <w:t>067</w:t>
      </w:r>
      <w:r w:rsidRPr="00AF167C">
        <w:rPr>
          <w:rFonts w:ascii="Times New Roman" w:eastAsia="Times New Roman" w:hAnsi="Times New Roman" w:cs="Times New Roman"/>
          <w:sz w:val="24"/>
          <w:szCs w:val="24"/>
          <w:lang w:eastAsia="en-GB"/>
        </w:rPr>
        <w:t>0 are replaced by the following:</w:t>
      </w:r>
    </w:p>
    <w:p w14:paraId="64A167E0" w14:textId="77777777" w:rsidR="007F68F1" w:rsidRPr="007F68F1" w:rsidRDefault="007F68F1" w:rsidP="007F68F1">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7F68F1">
        <w:rPr>
          <w:rFonts w:ascii="Times New Roman" w:eastAsia="Times New Roman" w:hAnsi="Times New Roman" w:cs="Times New Roman"/>
          <w:sz w:val="24"/>
          <w:szCs w:val="24"/>
          <w:lang w:eastAsia="en-GB"/>
        </w:rPr>
        <w:t>One of the options in the following closed list shall be used:</w:t>
      </w:r>
    </w:p>
    <w:p w14:paraId="1F1ADC5C" w14:textId="77777777" w:rsidR="007F68F1" w:rsidRPr="007F68F1" w:rsidRDefault="007F68F1" w:rsidP="007F68F1">
      <w:pPr>
        <w:pStyle w:val="ListParagraph"/>
        <w:spacing w:before="0"/>
        <w:ind w:left="1080"/>
        <w:jc w:val="left"/>
        <w:rPr>
          <w:rFonts w:ascii="Times New Roman" w:eastAsia="Times New Roman" w:hAnsi="Times New Roman" w:cs="Times New Roman"/>
          <w:sz w:val="24"/>
          <w:szCs w:val="24"/>
          <w:lang w:eastAsia="en-GB"/>
        </w:rPr>
      </w:pPr>
      <w:r w:rsidRPr="007F68F1">
        <w:rPr>
          <w:rFonts w:ascii="Times New Roman" w:eastAsia="Times New Roman" w:hAnsi="Times New Roman" w:cs="Times New Roman"/>
          <w:sz w:val="24"/>
          <w:szCs w:val="24"/>
          <w:lang w:eastAsia="en-GB"/>
        </w:rPr>
        <w:t>1 – Reported</w:t>
      </w:r>
    </w:p>
    <w:p w14:paraId="6484830C" w14:textId="77777777" w:rsidR="007F68F1" w:rsidRPr="007F68F1" w:rsidRDefault="007F68F1" w:rsidP="007F68F1">
      <w:pPr>
        <w:pStyle w:val="ListParagraph"/>
        <w:spacing w:before="0"/>
        <w:ind w:left="1080"/>
        <w:jc w:val="left"/>
        <w:rPr>
          <w:rFonts w:ascii="Times New Roman" w:eastAsia="Times New Roman" w:hAnsi="Times New Roman" w:cs="Times New Roman"/>
          <w:sz w:val="24"/>
          <w:szCs w:val="24"/>
          <w:lang w:eastAsia="en-GB"/>
        </w:rPr>
      </w:pPr>
      <w:r w:rsidRPr="007F68F1">
        <w:rPr>
          <w:rFonts w:ascii="Times New Roman" w:eastAsia="Times New Roman" w:hAnsi="Times New Roman" w:cs="Times New Roman"/>
          <w:sz w:val="24"/>
          <w:szCs w:val="24"/>
          <w:lang w:eastAsia="en-GB"/>
        </w:rPr>
        <w:t>2 – Not reported as no facultative covers</w:t>
      </w:r>
    </w:p>
    <w:p w14:paraId="4AA44417" w14:textId="27CF8D70" w:rsidR="007F68F1" w:rsidRPr="007F68F1" w:rsidRDefault="007F68F1" w:rsidP="007F68F1">
      <w:pPr>
        <w:pStyle w:val="ListParagraph"/>
        <w:spacing w:before="0"/>
        <w:ind w:left="1080"/>
        <w:jc w:val="left"/>
        <w:rPr>
          <w:rFonts w:ascii="Times New Roman" w:eastAsia="Times New Roman" w:hAnsi="Times New Roman" w:cs="Times New Roman"/>
          <w:sz w:val="24"/>
          <w:szCs w:val="24"/>
          <w:lang w:eastAsia="en-GB"/>
        </w:rPr>
      </w:pPr>
      <w:r w:rsidRPr="007F68F1">
        <w:rPr>
          <w:rFonts w:ascii="Times New Roman" w:eastAsia="Times New Roman" w:hAnsi="Times New Roman" w:cs="Times New Roman"/>
          <w:sz w:val="24"/>
          <w:szCs w:val="24"/>
          <w:lang w:eastAsia="en-GB"/>
        </w:rPr>
        <w:t xml:space="preserve">3 — </w:t>
      </w:r>
      <w:r w:rsidR="00AC4BA2" w:rsidRPr="00AC4BA2">
        <w:rPr>
          <w:rFonts w:ascii="Times New Roman" w:eastAsia="Times New Roman" w:hAnsi="Times New Roman" w:cs="Times New Roman"/>
          <w:sz w:val="24"/>
          <w:szCs w:val="24"/>
          <w:lang w:eastAsia="en-GB"/>
        </w:rPr>
        <w:t>Not reported due to reinsurance recoveries below the threshold specified in the template</w:t>
      </w:r>
    </w:p>
    <w:p w14:paraId="1AD5134E" w14:textId="77777777" w:rsidR="007F68F1" w:rsidRDefault="007F68F1" w:rsidP="007F68F1">
      <w:pPr>
        <w:pStyle w:val="ListParagraph"/>
        <w:spacing w:before="0"/>
        <w:ind w:left="1080"/>
        <w:jc w:val="left"/>
        <w:rPr>
          <w:rFonts w:ascii="Times New Roman" w:eastAsia="Times New Roman" w:hAnsi="Times New Roman" w:cs="Times New Roman"/>
          <w:sz w:val="24"/>
          <w:szCs w:val="24"/>
          <w:lang w:eastAsia="en-GB"/>
        </w:rPr>
      </w:pPr>
      <w:r w:rsidRPr="007F68F1">
        <w:rPr>
          <w:rFonts w:ascii="Times New Roman" w:eastAsia="Times New Roman" w:hAnsi="Times New Roman" w:cs="Times New Roman"/>
          <w:sz w:val="24"/>
          <w:szCs w:val="24"/>
          <w:lang w:eastAsia="en-GB"/>
        </w:rPr>
        <w:t>0 - Not reported other reason (in this case special justification is needed)</w:t>
      </w:r>
      <w:r>
        <w:rPr>
          <w:rFonts w:ascii="Times New Roman" w:eastAsia="Times New Roman" w:hAnsi="Times New Roman" w:cs="Times New Roman"/>
          <w:sz w:val="24"/>
          <w:szCs w:val="24"/>
          <w:lang w:eastAsia="en-GB"/>
        </w:rPr>
        <w:t>”;</w:t>
      </w:r>
    </w:p>
    <w:p w14:paraId="47C216B7" w14:textId="77777777" w:rsidR="007F68F1" w:rsidRPr="0040018C" w:rsidRDefault="007F68F1" w:rsidP="007F68F1">
      <w:pPr>
        <w:pStyle w:val="ListParagraph"/>
        <w:spacing w:before="0"/>
        <w:ind w:left="1080"/>
        <w:jc w:val="left"/>
        <w:rPr>
          <w:rFonts w:ascii="Times New Roman" w:eastAsia="Times New Roman" w:hAnsi="Times New Roman" w:cs="Times New Roman"/>
          <w:sz w:val="24"/>
          <w:szCs w:val="24"/>
          <w:lang w:eastAsia="en-GB"/>
        </w:rPr>
      </w:pPr>
    </w:p>
    <w:p w14:paraId="158EB12B" w14:textId="1E4D4158" w:rsidR="00AC4BA2" w:rsidRPr="00AF167C" w:rsidRDefault="00AC4BA2" w:rsidP="00AC4BA2">
      <w:pPr>
        <w:pStyle w:val="ListParagraph"/>
        <w:numPr>
          <w:ilvl w:val="0"/>
          <w:numId w:val="3"/>
        </w:numPr>
        <w:spacing w:before="0"/>
        <w:jc w:val="left"/>
        <w:rPr>
          <w:rFonts w:ascii="Times New Roman" w:eastAsia="Times New Roman" w:hAnsi="Times New Roman" w:cs="Times New Roman"/>
          <w:sz w:val="24"/>
          <w:szCs w:val="24"/>
          <w:lang w:eastAsia="en-GB"/>
        </w:rPr>
      </w:pPr>
      <w:r w:rsidRPr="00AF167C">
        <w:rPr>
          <w:rFonts w:ascii="Times New Roman" w:eastAsia="Times New Roman" w:hAnsi="Times New Roman" w:cs="Times New Roman"/>
          <w:sz w:val="24"/>
          <w:szCs w:val="24"/>
          <w:lang w:eastAsia="en-GB"/>
        </w:rPr>
        <w:t xml:space="preserve">in the </w:t>
      </w:r>
      <w:r>
        <w:rPr>
          <w:rFonts w:ascii="Times New Roman" w:eastAsia="Times New Roman" w:hAnsi="Times New Roman" w:cs="Times New Roman"/>
          <w:sz w:val="24"/>
          <w:szCs w:val="24"/>
          <w:lang w:eastAsia="en-GB"/>
        </w:rPr>
        <w:t>second</w:t>
      </w:r>
      <w:r w:rsidRPr="00AF167C">
        <w:rPr>
          <w:rFonts w:ascii="Times New Roman" w:eastAsia="Times New Roman" w:hAnsi="Times New Roman" w:cs="Times New Roman"/>
          <w:sz w:val="24"/>
          <w:szCs w:val="24"/>
          <w:lang w:eastAsia="en-GB"/>
        </w:rPr>
        <w:t xml:space="preserve"> column (</w:t>
      </w:r>
      <w:r>
        <w:rPr>
          <w:rFonts w:ascii="Times New Roman" w:eastAsia="Times New Roman" w:hAnsi="Times New Roman" w:cs="Times New Roman"/>
          <w:sz w:val="24"/>
          <w:szCs w:val="24"/>
          <w:lang w:eastAsia="en-GB"/>
        </w:rPr>
        <w:t>“Item”</w:t>
      </w:r>
      <w:r w:rsidRPr="00AF167C">
        <w:rPr>
          <w:rFonts w:ascii="Times New Roman" w:eastAsia="Times New Roman" w:hAnsi="Times New Roman" w:cs="Times New Roman"/>
          <w:sz w:val="24"/>
          <w:szCs w:val="24"/>
          <w:lang w:eastAsia="en-GB"/>
        </w:rPr>
        <w:t>) of row C0010/R</w:t>
      </w:r>
      <w:r>
        <w:rPr>
          <w:rFonts w:ascii="Times New Roman" w:eastAsia="Times New Roman" w:hAnsi="Times New Roman" w:cs="Times New Roman"/>
          <w:sz w:val="24"/>
          <w:szCs w:val="24"/>
          <w:lang w:eastAsia="en-GB"/>
        </w:rPr>
        <w:t>068</w:t>
      </w:r>
      <w:r w:rsidRPr="00AF167C">
        <w:rPr>
          <w:rFonts w:ascii="Times New Roman" w:eastAsia="Times New Roman" w:hAnsi="Times New Roman" w:cs="Times New Roman"/>
          <w:sz w:val="24"/>
          <w:szCs w:val="24"/>
          <w:lang w:eastAsia="en-GB"/>
        </w:rPr>
        <w:t xml:space="preserve">0 </w:t>
      </w:r>
      <w:r>
        <w:rPr>
          <w:rFonts w:ascii="Times New Roman" w:eastAsia="Times New Roman" w:hAnsi="Times New Roman" w:cs="Times New Roman"/>
          <w:sz w:val="24"/>
          <w:szCs w:val="24"/>
          <w:lang w:eastAsia="en-GB"/>
        </w:rPr>
        <w:t>is</w:t>
      </w:r>
      <w:r w:rsidRPr="00AF167C">
        <w:rPr>
          <w:rFonts w:ascii="Times New Roman" w:eastAsia="Times New Roman" w:hAnsi="Times New Roman" w:cs="Times New Roman"/>
          <w:sz w:val="24"/>
          <w:szCs w:val="24"/>
          <w:lang w:eastAsia="en-GB"/>
        </w:rPr>
        <w:t xml:space="preserve"> replaced by the following:</w:t>
      </w:r>
    </w:p>
    <w:p w14:paraId="4384136D" w14:textId="086CEED3" w:rsidR="00AC4BA2" w:rsidRDefault="00AC4BA2" w:rsidP="00AC4BA2">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lastRenderedPageBreak/>
        <w:t>“</w:t>
      </w:r>
      <w:r w:rsidRPr="00AC4BA2">
        <w:rPr>
          <w:rFonts w:ascii="Times New Roman" w:eastAsia="Times New Roman" w:hAnsi="Times New Roman" w:cs="Times New Roman"/>
          <w:sz w:val="24"/>
          <w:szCs w:val="24"/>
          <w:lang w:eastAsia="en-GB"/>
        </w:rPr>
        <w:t>S.31.01 - Share of reinsurers (including Finite Reinsurance and SPV's)</w:t>
      </w:r>
      <w:r>
        <w:rPr>
          <w:rFonts w:ascii="Times New Roman" w:eastAsia="Times New Roman" w:hAnsi="Times New Roman" w:cs="Times New Roman"/>
          <w:sz w:val="24"/>
          <w:szCs w:val="24"/>
          <w:lang w:eastAsia="en-GB"/>
        </w:rPr>
        <w:t>”;</w:t>
      </w:r>
    </w:p>
    <w:p w14:paraId="06AE3EB1" w14:textId="77777777" w:rsidR="007F68F1" w:rsidRPr="0040018C" w:rsidRDefault="007F68F1" w:rsidP="00BC40B1">
      <w:pPr>
        <w:pStyle w:val="ListParagraph"/>
        <w:spacing w:before="0"/>
        <w:ind w:left="1080"/>
        <w:jc w:val="left"/>
        <w:rPr>
          <w:rFonts w:ascii="Times New Roman" w:eastAsia="Times New Roman" w:hAnsi="Times New Roman" w:cs="Times New Roman"/>
          <w:sz w:val="24"/>
          <w:szCs w:val="24"/>
          <w:lang w:eastAsia="en-GB"/>
        </w:rPr>
      </w:pPr>
    </w:p>
    <w:p w14:paraId="735B06B2" w14:textId="6A2E2B04" w:rsidR="007664E6" w:rsidRDefault="007664E6" w:rsidP="007664E6">
      <w:pPr>
        <w:numPr>
          <w:ilvl w:val="0"/>
          <w:numId w:val="4"/>
        </w:numPr>
        <w:spacing w:before="0"/>
        <w:ind w:left="709" w:hanging="709"/>
        <w:contextualSpacing/>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in Section S.01.02 — General comments, the last sentence is replaced by the following:</w:t>
      </w:r>
    </w:p>
    <w:p w14:paraId="4B495F10" w14:textId="6C0F876D" w:rsidR="007664E6" w:rsidRDefault="007664E6" w:rsidP="007664E6">
      <w:pPr>
        <w:spacing w:before="0"/>
        <w:ind w:left="709"/>
        <w:contextualSpacing/>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7664E6">
        <w:rPr>
          <w:rFonts w:ascii="Times New Roman" w:eastAsia="Times New Roman" w:hAnsi="Times New Roman" w:cs="Times New Roman"/>
          <w:sz w:val="24"/>
          <w:szCs w:val="24"/>
          <w:lang w:eastAsia="en-GB"/>
        </w:rPr>
        <w:t>This annex relates to quarterly and annual submission of information for third countries branches.</w:t>
      </w:r>
      <w:r>
        <w:rPr>
          <w:rFonts w:ascii="Times New Roman" w:eastAsia="Times New Roman" w:hAnsi="Times New Roman" w:cs="Times New Roman"/>
          <w:sz w:val="24"/>
          <w:szCs w:val="24"/>
          <w:lang w:eastAsia="en-GB"/>
        </w:rPr>
        <w:t>”;</w:t>
      </w:r>
    </w:p>
    <w:p w14:paraId="5A32C52E" w14:textId="77777777" w:rsidR="007664E6" w:rsidRDefault="007664E6" w:rsidP="007664E6">
      <w:pPr>
        <w:spacing w:before="0"/>
        <w:ind w:left="709"/>
        <w:contextualSpacing/>
        <w:jc w:val="left"/>
        <w:rPr>
          <w:rFonts w:ascii="Times New Roman" w:eastAsia="Times New Roman" w:hAnsi="Times New Roman" w:cs="Times New Roman"/>
          <w:sz w:val="24"/>
          <w:szCs w:val="24"/>
          <w:lang w:eastAsia="en-GB"/>
        </w:rPr>
      </w:pPr>
    </w:p>
    <w:p w14:paraId="1BE2DC3A" w14:textId="780AA42E" w:rsidR="00DB638E" w:rsidRDefault="00DB638E" w:rsidP="004E1ACF">
      <w:pPr>
        <w:numPr>
          <w:ilvl w:val="0"/>
          <w:numId w:val="4"/>
        </w:numPr>
        <w:spacing w:before="0"/>
        <w:ind w:left="709" w:hanging="709"/>
        <w:contextualSpacing/>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in Section S.01.02 — Basic information, the table is amended as follows:</w:t>
      </w:r>
    </w:p>
    <w:p w14:paraId="6C8BC150" w14:textId="574B951F" w:rsidR="00DB638E" w:rsidRPr="00DB638E" w:rsidRDefault="00DB638E" w:rsidP="00AF167C">
      <w:pPr>
        <w:pStyle w:val="ListParagraph"/>
        <w:numPr>
          <w:ilvl w:val="0"/>
          <w:numId w:val="11"/>
        </w:numPr>
        <w:spacing w:before="0"/>
        <w:jc w:val="left"/>
        <w:rPr>
          <w:rFonts w:ascii="Times New Roman" w:eastAsia="Times New Roman" w:hAnsi="Times New Roman" w:cs="Times New Roman"/>
          <w:sz w:val="24"/>
          <w:szCs w:val="24"/>
          <w:lang w:eastAsia="en-GB"/>
        </w:rPr>
      </w:pPr>
      <w:r w:rsidRPr="00DB638E">
        <w:rPr>
          <w:rFonts w:ascii="Times New Roman" w:eastAsia="Times New Roman" w:hAnsi="Times New Roman" w:cs="Times New Roman"/>
          <w:sz w:val="24"/>
          <w:szCs w:val="24"/>
          <w:lang w:eastAsia="en-GB"/>
        </w:rPr>
        <w:t>in the third column ('Instructions') of row C0010/R0050</w:t>
      </w:r>
      <w:r>
        <w:rPr>
          <w:rFonts w:ascii="Times New Roman" w:eastAsia="Times New Roman" w:hAnsi="Times New Roman" w:cs="Times New Roman"/>
          <w:sz w:val="24"/>
          <w:szCs w:val="24"/>
          <w:lang w:eastAsia="en-GB"/>
        </w:rPr>
        <w:t xml:space="preserve"> are </w:t>
      </w:r>
      <w:r w:rsidRPr="00DB638E">
        <w:rPr>
          <w:rFonts w:ascii="Times New Roman" w:eastAsia="Times New Roman" w:hAnsi="Times New Roman" w:cs="Times New Roman"/>
          <w:sz w:val="24"/>
          <w:szCs w:val="24"/>
          <w:lang w:eastAsia="en-GB"/>
        </w:rPr>
        <w:t xml:space="preserve">replaced by the following: </w:t>
      </w:r>
    </w:p>
    <w:p w14:paraId="6EFFE206" w14:textId="5CFBCDEA" w:rsidR="00DB638E" w:rsidRDefault="00DB638E" w:rsidP="00362546">
      <w:pPr>
        <w:ind w:left="709" w:hanging="283"/>
        <w:rPr>
          <w:rFonts w:ascii="Times New Roman" w:eastAsia="Times New Roman" w:hAnsi="Times New Roman" w:cs="Times New Roman"/>
          <w:sz w:val="24"/>
          <w:szCs w:val="24"/>
          <w:lang w:eastAsia="en-GB"/>
        </w:rPr>
      </w:pPr>
      <w:r w:rsidRPr="00DB638E">
        <w:rPr>
          <w:rFonts w:ascii="Times New Roman" w:eastAsia="Times New Roman" w:hAnsi="Times New Roman" w:cs="Times New Roman"/>
          <w:sz w:val="24"/>
          <w:szCs w:val="24"/>
          <w:lang w:eastAsia="en-GB"/>
        </w:rPr>
        <w:t xml:space="preserve">“Identification code of the branch, using the Legal Entity Identifier (LEI). </w:t>
      </w:r>
      <w:r>
        <w:rPr>
          <w:rFonts w:ascii="Times New Roman" w:eastAsia="Times New Roman" w:hAnsi="Times New Roman" w:cs="Times New Roman"/>
          <w:sz w:val="24"/>
          <w:szCs w:val="24"/>
          <w:lang w:eastAsia="en-GB"/>
        </w:rPr>
        <w:t>“</w:t>
      </w:r>
    </w:p>
    <w:p w14:paraId="431784F7" w14:textId="77777777" w:rsidR="00362546" w:rsidRPr="00DB638E" w:rsidRDefault="00362546" w:rsidP="00362546">
      <w:pPr>
        <w:ind w:left="709" w:hanging="709"/>
        <w:rPr>
          <w:rFonts w:ascii="Times New Roman" w:eastAsia="Times New Roman" w:hAnsi="Times New Roman" w:cs="Times New Roman"/>
          <w:sz w:val="24"/>
          <w:szCs w:val="24"/>
          <w:lang w:eastAsia="en-GB"/>
        </w:rPr>
      </w:pPr>
    </w:p>
    <w:p w14:paraId="729F4C70" w14:textId="3275499E" w:rsidR="00DB638E" w:rsidRDefault="00362546" w:rsidP="00AF167C">
      <w:pPr>
        <w:pStyle w:val="ListParagraph"/>
        <w:numPr>
          <w:ilvl w:val="0"/>
          <w:numId w:val="11"/>
        </w:numPr>
        <w:spacing w:before="0"/>
        <w:ind w:left="709" w:hanging="283"/>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row </w:t>
      </w:r>
      <w:r w:rsidR="00DB638E">
        <w:rPr>
          <w:rFonts w:ascii="Times New Roman" w:eastAsia="Times New Roman" w:hAnsi="Times New Roman" w:cs="Times New Roman"/>
          <w:sz w:val="24"/>
          <w:szCs w:val="24"/>
          <w:lang w:eastAsia="en-GB"/>
        </w:rPr>
        <w:t>R0060 is deleted;</w:t>
      </w:r>
    </w:p>
    <w:p w14:paraId="577BDDBF" w14:textId="77777777" w:rsidR="0068373B" w:rsidRDefault="0068373B" w:rsidP="00533229">
      <w:pPr>
        <w:spacing w:before="0"/>
        <w:ind w:left="709"/>
        <w:contextualSpacing/>
        <w:jc w:val="left"/>
        <w:rPr>
          <w:rFonts w:ascii="Times New Roman" w:eastAsia="Times New Roman" w:hAnsi="Times New Roman" w:cs="Times New Roman"/>
          <w:sz w:val="24"/>
          <w:szCs w:val="24"/>
          <w:lang w:eastAsia="en-GB"/>
        </w:rPr>
      </w:pPr>
    </w:p>
    <w:p w14:paraId="7839D16C" w14:textId="23C06EAB" w:rsidR="007664E6" w:rsidRDefault="007664E6" w:rsidP="007664E6">
      <w:pPr>
        <w:numPr>
          <w:ilvl w:val="0"/>
          <w:numId w:val="4"/>
        </w:numPr>
        <w:spacing w:before="0"/>
        <w:ind w:left="709" w:hanging="709"/>
        <w:contextualSpacing/>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in Section S.01.02 — General comments, the second paragraph is replaced by the following:</w:t>
      </w:r>
    </w:p>
    <w:p w14:paraId="5D242607" w14:textId="29A33921" w:rsidR="007664E6" w:rsidRDefault="007664E6" w:rsidP="007664E6">
      <w:pPr>
        <w:spacing w:before="0"/>
        <w:ind w:left="709"/>
        <w:contextualSpacing/>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7664E6">
        <w:rPr>
          <w:rFonts w:ascii="Times New Roman" w:eastAsia="Times New Roman" w:hAnsi="Times New Roman" w:cs="Times New Roman"/>
          <w:sz w:val="24"/>
          <w:szCs w:val="24"/>
          <w:lang w:eastAsia="en-GB"/>
        </w:rPr>
        <w:t>This annex relates to quarterly and annual submission of information for third countries branches.</w:t>
      </w:r>
      <w:r>
        <w:rPr>
          <w:rFonts w:ascii="Times New Roman" w:eastAsia="Times New Roman" w:hAnsi="Times New Roman" w:cs="Times New Roman"/>
          <w:sz w:val="24"/>
          <w:szCs w:val="24"/>
          <w:lang w:eastAsia="en-GB"/>
        </w:rPr>
        <w:t>”;</w:t>
      </w:r>
    </w:p>
    <w:p w14:paraId="75D37450" w14:textId="4CA5D407" w:rsidR="005F19E2" w:rsidRDefault="005F19E2" w:rsidP="007664E6">
      <w:pPr>
        <w:spacing w:before="0"/>
        <w:ind w:left="709"/>
        <w:contextualSpacing/>
        <w:jc w:val="left"/>
        <w:rPr>
          <w:rFonts w:ascii="Times New Roman" w:eastAsia="Times New Roman" w:hAnsi="Times New Roman" w:cs="Times New Roman"/>
          <w:sz w:val="24"/>
          <w:szCs w:val="24"/>
          <w:lang w:eastAsia="en-GB"/>
        </w:rPr>
      </w:pPr>
    </w:p>
    <w:p w14:paraId="1D26E053" w14:textId="2B598B60" w:rsidR="005F19E2" w:rsidRDefault="005F19E2" w:rsidP="005F19E2">
      <w:pPr>
        <w:numPr>
          <w:ilvl w:val="0"/>
          <w:numId w:val="4"/>
        </w:numPr>
        <w:spacing w:before="0"/>
        <w:ind w:left="709" w:hanging="709"/>
        <w:contextualSpacing/>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in Section S.01.02 — General comments the following rows are inserted after row R0230</w:t>
      </w:r>
      <w:r>
        <w:rPr>
          <w:rFonts w:ascii="Times New Roman" w:eastAsia="Times New Roman" w:hAnsi="Times New Roman" w:cs="Times New Roman"/>
          <w:sz w:val="24"/>
          <w:szCs w:val="24"/>
          <w:lang w:eastAsia="en-GB"/>
        </w:rPr>
        <w:tab/>
        <w:t>:</w:t>
      </w:r>
    </w:p>
    <w:tbl>
      <w:tblPr>
        <w:tblStyle w:val="TableGrid"/>
        <w:tblW w:w="0" w:type="auto"/>
        <w:tblInd w:w="250" w:type="dxa"/>
        <w:tblLook w:val="04A0" w:firstRow="1" w:lastRow="0" w:firstColumn="1" w:lastColumn="0" w:noHBand="0" w:noVBand="1"/>
      </w:tblPr>
      <w:tblGrid>
        <w:gridCol w:w="1670"/>
        <w:gridCol w:w="1834"/>
        <w:gridCol w:w="6100"/>
      </w:tblGrid>
      <w:tr w:rsidR="005F19E2" w:rsidRPr="00307F2D" w14:paraId="00235847" w14:textId="77777777" w:rsidTr="00AD18AD">
        <w:trPr>
          <w:trHeight w:val="233"/>
        </w:trPr>
        <w:tc>
          <w:tcPr>
            <w:tcW w:w="1420" w:type="dxa"/>
          </w:tcPr>
          <w:p w14:paraId="77788F77" w14:textId="6CBA6180" w:rsidR="005F19E2" w:rsidRPr="00307F2D" w:rsidRDefault="005F19E2" w:rsidP="00B80C3B">
            <w:pPr>
              <w:pStyle w:val="NoSpacing"/>
              <w:rPr>
                <w:rFonts w:ascii="Times New Roman" w:hAnsi="Times New Roman" w:cs="Times New Roman"/>
                <w:sz w:val="24"/>
                <w:szCs w:val="24"/>
              </w:rPr>
            </w:pPr>
            <w:r w:rsidRPr="00307F2D">
              <w:rPr>
                <w:rFonts w:ascii="Times New Roman" w:hAnsi="Times New Roman" w:cs="Times New Roman"/>
                <w:sz w:val="24"/>
                <w:szCs w:val="24"/>
              </w:rPr>
              <w:t>“C0010/R0270</w:t>
            </w:r>
          </w:p>
        </w:tc>
        <w:tc>
          <w:tcPr>
            <w:tcW w:w="1843" w:type="dxa"/>
          </w:tcPr>
          <w:p w14:paraId="6724B4B9" w14:textId="0DB73A6F" w:rsidR="005F19E2" w:rsidRPr="00307F2D" w:rsidRDefault="005F19E2" w:rsidP="00B80C3B">
            <w:pPr>
              <w:spacing w:after="200" w:line="276" w:lineRule="auto"/>
              <w:rPr>
                <w:rFonts w:ascii="Times New Roman" w:hAnsi="Times New Roman" w:cs="Times New Roman"/>
                <w:sz w:val="24"/>
                <w:szCs w:val="24"/>
              </w:rPr>
            </w:pPr>
            <w:r w:rsidRPr="00307F2D">
              <w:rPr>
                <w:rFonts w:ascii="Times New Roman" w:hAnsi="Times New Roman" w:cs="Times New Roman"/>
                <w:sz w:val="24"/>
                <w:szCs w:val="24"/>
              </w:rPr>
              <w:t>Captive Business</w:t>
            </w:r>
          </w:p>
        </w:tc>
        <w:tc>
          <w:tcPr>
            <w:tcW w:w="6157" w:type="dxa"/>
          </w:tcPr>
          <w:p w14:paraId="33613347" w14:textId="77777777" w:rsidR="005F19E2" w:rsidRPr="00307F2D" w:rsidRDefault="005F19E2" w:rsidP="005F19E2">
            <w:pPr>
              <w:pStyle w:val="NormalLeft"/>
              <w:rPr>
                <w:rFonts w:eastAsiaTheme="minorHAnsi"/>
                <w:lang w:val="en-GB" w:eastAsia="en-US"/>
              </w:rPr>
            </w:pPr>
            <w:r w:rsidRPr="00307F2D">
              <w:rPr>
                <w:rFonts w:eastAsiaTheme="minorHAnsi"/>
                <w:lang w:val="en-GB" w:eastAsia="en-US"/>
              </w:rPr>
              <w:t>Identify if the undertaking performs a captive business in line with the definition in Article 13 of Directive 2009/138/EC.</w:t>
            </w:r>
          </w:p>
          <w:p w14:paraId="32F90396" w14:textId="77777777" w:rsidR="005F19E2" w:rsidRPr="00307F2D" w:rsidRDefault="005F19E2" w:rsidP="005F19E2">
            <w:pPr>
              <w:pStyle w:val="NormalLeft"/>
              <w:rPr>
                <w:rFonts w:eastAsiaTheme="minorHAnsi"/>
                <w:lang w:val="en-GB" w:eastAsia="en-US"/>
              </w:rPr>
            </w:pPr>
            <w:r w:rsidRPr="00307F2D">
              <w:rPr>
                <w:rFonts w:eastAsiaTheme="minorHAnsi"/>
                <w:lang w:val="en-GB" w:eastAsia="en-US"/>
              </w:rPr>
              <w:t>1 – Captive business</w:t>
            </w:r>
          </w:p>
          <w:p w14:paraId="1A927871" w14:textId="4AC8FF99" w:rsidR="005F19E2" w:rsidRPr="00307F2D" w:rsidRDefault="005F19E2" w:rsidP="005F19E2">
            <w:pPr>
              <w:rPr>
                <w:rFonts w:ascii="Times New Roman" w:hAnsi="Times New Roman" w:cs="Times New Roman"/>
                <w:sz w:val="24"/>
                <w:szCs w:val="24"/>
              </w:rPr>
            </w:pPr>
            <w:r w:rsidRPr="00307F2D">
              <w:rPr>
                <w:rFonts w:ascii="Times New Roman" w:hAnsi="Times New Roman" w:cs="Times New Roman"/>
                <w:sz w:val="24"/>
                <w:szCs w:val="24"/>
              </w:rPr>
              <w:t xml:space="preserve">2 – No captive business </w:t>
            </w:r>
          </w:p>
        </w:tc>
      </w:tr>
      <w:tr w:rsidR="005F19E2" w:rsidRPr="00307F2D" w14:paraId="235E93C2" w14:textId="77777777" w:rsidTr="00AD18AD">
        <w:trPr>
          <w:trHeight w:val="225"/>
        </w:trPr>
        <w:tc>
          <w:tcPr>
            <w:tcW w:w="1420" w:type="dxa"/>
          </w:tcPr>
          <w:p w14:paraId="66FE4B5F" w14:textId="69F41589" w:rsidR="005F19E2" w:rsidRPr="00307F2D" w:rsidRDefault="005F19E2" w:rsidP="00B80C3B">
            <w:pPr>
              <w:pStyle w:val="NoSpacing"/>
              <w:rPr>
                <w:rFonts w:ascii="Times New Roman" w:hAnsi="Times New Roman" w:cs="Times New Roman"/>
                <w:sz w:val="24"/>
                <w:szCs w:val="24"/>
              </w:rPr>
            </w:pPr>
            <w:r w:rsidRPr="00307F2D">
              <w:rPr>
                <w:rFonts w:ascii="Times New Roman" w:hAnsi="Times New Roman" w:cs="Times New Roman"/>
                <w:sz w:val="24"/>
                <w:szCs w:val="24"/>
              </w:rPr>
              <w:t>C0010/R0280</w:t>
            </w:r>
          </w:p>
        </w:tc>
        <w:tc>
          <w:tcPr>
            <w:tcW w:w="1843" w:type="dxa"/>
          </w:tcPr>
          <w:p w14:paraId="449E6277" w14:textId="0EE63C37" w:rsidR="005F19E2" w:rsidRPr="00307F2D" w:rsidRDefault="005F19E2" w:rsidP="00B80C3B">
            <w:pPr>
              <w:rPr>
                <w:rFonts w:ascii="Times New Roman" w:hAnsi="Times New Roman" w:cs="Times New Roman"/>
                <w:sz w:val="24"/>
                <w:szCs w:val="24"/>
              </w:rPr>
            </w:pPr>
            <w:r w:rsidRPr="00307F2D">
              <w:rPr>
                <w:rFonts w:ascii="Times New Roman" w:hAnsi="Times New Roman" w:cs="Times New Roman"/>
                <w:sz w:val="24"/>
                <w:szCs w:val="24"/>
              </w:rPr>
              <w:t>Run-Off Business</w:t>
            </w:r>
          </w:p>
        </w:tc>
        <w:tc>
          <w:tcPr>
            <w:tcW w:w="6157" w:type="dxa"/>
          </w:tcPr>
          <w:p w14:paraId="13241F27" w14:textId="77777777" w:rsidR="005F19E2" w:rsidRPr="00307F2D" w:rsidRDefault="005F19E2" w:rsidP="005F19E2">
            <w:pPr>
              <w:pStyle w:val="NormalLeft"/>
              <w:rPr>
                <w:rFonts w:eastAsiaTheme="minorHAnsi"/>
                <w:lang w:val="en-GB" w:eastAsia="en-US"/>
              </w:rPr>
            </w:pPr>
            <w:r w:rsidRPr="00307F2D">
              <w:rPr>
                <w:rFonts w:eastAsiaTheme="minorHAnsi"/>
                <w:lang w:val="en-GB" w:eastAsia="en-US"/>
              </w:rPr>
              <w:t xml:space="preserve">This item does not apply to the undertakings whose licence has been withdrawn. </w:t>
            </w:r>
          </w:p>
          <w:p w14:paraId="6BCBCF9E" w14:textId="77777777" w:rsidR="005F19E2" w:rsidRPr="00307F2D" w:rsidRDefault="005F19E2" w:rsidP="005F19E2">
            <w:pPr>
              <w:pStyle w:val="NormalLeft"/>
              <w:rPr>
                <w:rFonts w:eastAsiaTheme="minorHAnsi"/>
                <w:lang w:val="en-GB" w:eastAsia="en-US"/>
              </w:rPr>
            </w:pPr>
            <w:r w:rsidRPr="00307F2D">
              <w:rPr>
                <w:rFonts w:eastAsiaTheme="minorHAnsi"/>
                <w:lang w:val="en-GB" w:eastAsia="en-US"/>
              </w:rPr>
              <w:t xml:space="preserve"> One of the options in the following closed list shall be used:</w:t>
            </w:r>
          </w:p>
          <w:p w14:paraId="04E8BFF0" w14:textId="77777777" w:rsidR="005F19E2" w:rsidRPr="00307F2D" w:rsidRDefault="005F19E2" w:rsidP="005F19E2">
            <w:pPr>
              <w:pStyle w:val="NormalLeft"/>
              <w:rPr>
                <w:rFonts w:eastAsiaTheme="minorHAnsi"/>
                <w:lang w:val="en-GB" w:eastAsia="en-US"/>
              </w:rPr>
            </w:pPr>
            <w:r w:rsidRPr="00307F2D">
              <w:rPr>
                <w:rFonts w:eastAsiaTheme="minorHAnsi"/>
                <w:lang w:val="en-GB" w:eastAsia="en-US"/>
              </w:rPr>
              <w:t xml:space="preserve">1 – Undertakings running-off a portfolio of contracts but not their whole business (partial run-off undertaking or undertaking with run-off portfolio); </w:t>
            </w:r>
          </w:p>
          <w:p w14:paraId="7017FE13" w14:textId="77777777" w:rsidR="005F19E2" w:rsidRPr="00307F2D" w:rsidRDefault="005F19E2" w:rsidP="005F19E2">
            <w:pPr>
              <w:pStyle w:val="NormalLeft"/>
              <w:rPr>
                <w:rFonts w:eastAsiaTheme="minorHAnsi"/>
                <w:lang w:val="en-GB" w:eastAsia="en-US"/>
              </w:rPr>
            </w:pPr>
            <w:r w:rsidRPr="00307F2D">
              <w:rPr>
                <w:rFonts w:eastAsiaTheme="minorHAnsi"/>
                <w:lang w:val="en-GB" w:eastAsia="en-US"/>
              </w:rPr>
              <w:t>2 – Undertakings running-off their whole (previous) business (full run-off undertaking);</w:t>
            </w:r>
          </w:p>
          <w:p w14:paraId="637B1F54" w14:textId="77777777" w:rsidR="005F19E2" w:rsidRPr="00307F2D" w:rsidRDefault="005F19E2" w:rsidP="005F19E2">
            <w:pPr>
              <w:pStyle w:val="NormalLeft"/>
              <w:rPr>
                <w:rFonts w:eastAsiaTheme="minorHAnsi"/>
                <w:lang w:val="en-GB" w:eastAsia="en-US"/>
              </w:rPr>
            </w:pPr>
            <w:r w:rsidRPr="00307F2D">
              <w:rPr>
                <w:rFonts w:eastAsiaTheme="minorHAnsi"/>
                <w:lang w:val="en-GB" w:eastAsia="en-US"/>
              </w:rPr>
              <w:t>3 – Undertakings with a run-off business model (specialised run-off undertakings) - insurance undertakings or groups whose business model is to actively acquire legacy portfolios or whole insurers in run-off;</w:t>
            </w:r>
          </w:p>
          <w:p w14:paraId="671B74D9" w14:textId="783CAB05" w:rsidR="005F19E2" w:rsidRPr="00307F2D" w:rsidRDefault="005F19E2" w:rsidP="005F19E2">
            <w:pPr>
              <w:rPr>
                <w:rFonts w:ascii="Times New Roman" w:hAnsi="Times New Roman" w:cs="Times New Roman"/>
                <w:sz w:val="24"/>
                <w:szCs w:val="24"/>
              </w:rPr>
            </w:pPr>
            <w:r w:rsidRPr="00307F2D">
              <w:rPr>
                <w:rFonts w:ascii="Times New Roman" w:hAnsi="Times New Roman" w:cs="Times New Roman"/>
                <w:sz w:val="24"/>
                <w:szCs w:val="24"/>
              </w:rPr>
              <w:t>4 – No run-off business.”;</w:t>
            </w:r>
          </w:p>
        </w:tc>
      </w:tr>
    </w:tbl>
    <w:p w14:paraId="10C3F1F4" w14:textId="77777777" w:rsidR="005F19E2" w:rsidRDefault="005F19E2" w:rsidP="007664E6">
      <w:pPr>
        <w:spacing w:before="0"/>
        <w:ind w:left="709"/>
        <w:contextualSpacing/>
        <w:jc w:val="left"/>
        <w:rPr>
          <w:rFonts w:ascii="Times New Roman" w:eastAsia="Times New Roman" w:hAnsi="Times New Roman" w:cs="Times New Roman"/>
          <w:sz w:val="24"/>
          <w:szCs w:val="24"/>
          <w:lang w:eastAsia="en-GB"/>
        </w:rPr>
      </w:pPr>
    </w:p>
    <w:p w14:paraId="3A5EDA86" w14:textId="298BA790" w:rsidR="00362546" w:rsidRDefault="00362546" w:rsidP="004E1ACF">
      <w:pPr>
        <w:numPr>
          <w:ilvl w:val="0"/>
          <w:numId w:val="4"/>
        </w:numPr>
        <w:spacing w:before="0"/>
        <w:ind w:left="709" w:hanging="709"/>
        <w:contextualSpacing/>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in Section S.02.01 — Balance sheet, the table is amended as follows:</w:t>
      </w:r>
    </w:p>
    <w:p w14:paraId="06A87C0C" w14:textId="0B0480B7" w:rsidR="007664E6" w:rsidRDefault="007664E6" w:rsidP="007664E6">
      <w:pPr>
        <w:pStyle w:val="ListParagraph"/>
        <w:numPr>
          <w:ilvl w:val="0"/>
          <w:numId w:val="5"/>
        </w:numPr>
        <w:spacing w:before="0"/>
        <w:jc w:val="left"/>
        <w:rPr>
          <w:rFonts w:ascii="Times New Roman" w:eastAsia="Times New Roman" w:hAnsi="Times New Roman" w:cs="Times New Roman"/>
          <w:sz w:val="24"/>
          <w:szCs w:val="24"/>
          <w:lang w:eastAsia="en-GB"/>
        </w:rPr>
      </w:pPr>
      <w:r w:rsidRPr="00DB638E">
        <w:rPr>
          <w:rFonts w:ascii="Times New Roman" w:eastAsia="Times New Roman" w:hAnsi="Times New Roman" w:cs="Times New Roman"/>
          <w:sz w:val="24"/>
          <w:szCs w:val="24"/>
          <w:lang w:eastAsia="en-GB"/>
        </w:rPr>
        <w:t xml:space="preserve">in the third column ('Instructions') of row </w:t>
      </w:r>
      <w:r>
        <w:rPr>
          <w:rFonts w:ascii="Times New Roman" w:eastAsia="Times New Roman" w:hAnsi="Times New Roman" w:cs="Times New Roman"/>
          <w:sz w:val="24"/>
          <w:szCs w:val="24"/>
          <w:lang w:eastAsia="en-GB"/>
        </w:rPr>
        <w:t>ZO030</w:t>
      </w:r>
      <w:r w:rsidRPr="00362546">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 xml:space="preserve">the first sentence is </w:t>
      </w:r>
      <w:r w:rsidRPr="00DB638E">
        <w:rPr>
          <w:rFonts w:ascii="Times New Roman" w:eastAsia="Times New Roman" w:hAnsi="Times New Roman" w:cs="Times New Roman"/>
          <w:sz w:val="24"/>
          <w:szCs w:val="24"/>
          <w:lang w:eastAsia="en-GB"/>
        </w:rPr>
        <w:t xml:space="preserve">replaced by the following: </w:t>
      </w:r>
    </w:p>
    <w:p w14:paraId="46CAA055" w14:textId="12E2504F" w:rsidR="007664E6" w:rsidRPr="00DB638E" w:rsidRDefault="007664E6" w:rsidP="007664E6">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7664E6">
        <w:rPr>
          <w:rFonts w:ascii="Times New Roman" w:eastAsia="Times New Roman" w:hAnsi="Times New Roman" w:cs="Times New Roman"/>
          <w:sz w:val="24"/>
          <w:szCs w:val="24"/>
          <w:lang w:eastAsia="en-GB"/>
        </w:rPr>
        <w:t>When item Z0020 = 1, this is a unique number or code of fund, as attributed by the undertaking.</w:t>
      </w:r>
      <w:r>
        <w:rPr>
          <w:rFonts w:ascii="Times New Roman" w:eastAsia="Times New Roman" w:hAnsi="Times New Roman" w:cs="Times New Roman"/>
          <w:sz w:val="24"/>
          <w:szCs w:val="24"/>
          <w:lang w:eastAsia="en-GB"/>
        </w:rPr>
        <w:t>”;</w:t>
      </w:r>
    </w:p>
    <w:p w14:paraId="6DA81028" w14:textId="77777777" w:rsidR="007664E6" w:rsidRDefault="007664E6" w:rsidP="004E1ACF">
      <w:pPr>
        <w:numPr>
          <w:ilvl w:val="0"/>
          <w:numId w:val="4"/>
        </w:numPr>
        <w:spacing w:before="0"/>
        <w:ind w:left="709" w:hanging="709"/>
        <w:contextualSpacing/>
        <w:jc w:val="left"/>
        <w:rPr>
          <w:rFonts w:ascii="Times New Roman" w:eastAsia="Times New Roman" w:hAnsi="Times New Roman" w:cs="Times New Roman"/>
          <w:sz w:val="24"/>
          <w:szCs w:val="24"/>
          <w:lang w:eastAsia="en-GB"/>
        </w:rPr>
      </w:pPr>
    </w:p>
    <w:p w14:paraId="26AEA2D0" w14:textId="22E29FA9" w:rsidR="00362546" w:rsidRPr="00DB638E" w:rsidRDefault="00362546" w:rsidP="004E1ACF">
      <w:pPr>
        <w:pStyle w:val="ListParagraph"/>
        <w:numPr>
          <w:ilvl w:val="0"/>
          <w:numId w:val="5"/>
        </w:numPr>
        <w:spacing w:before="0"/>
        <w:jc w:val="left"/>
        <w:rPr>
          <w:rFonts w:ascii="Times New Roman" w:eastAsia="Times New Roman" w:hAnsi="Times New Roman" w:cs="Times New Roman"/>
          <w:sz w:val="24"/>
          <w:szCs w:val="24"/>
          <w:lang w:eastAsia="en-GB"/>
        </w:rPr>
      </w:pPr>
      <w:r w:rsidRPr="00DB638E">
        <w:rPr>
          <w:rFonts w:ascii="Times New Roman" w:eastAsia="Times New Roman" w:hAnsi="Times New Roman" w:cs="Times New Roman"/>
          <w:sz w:val="24"/>
          <w:szCs w:val="24"/>
          <w:lang w:eastAsia="en-GB"/>
        </w:rPr>
        <w:t xml:space="preserve">in the third column ('Instructions') of row </w:t>
      </w:r>
      <w:r w:rsidRPr="00362546">
        <w:rPr>
          <w:rFonts w:ascii="Times New Roman" w:eastAsia="Times New Roman" w:hAnsi="Times New Roman" w:cs="Times New Roman"/>
          <w:sz w:val="24"/>
          <w:szCs w:val="24"/>
          <w:lang w:eastAsia="en-GB"/>
        </w:rPr>
        <w:t xml:space="preserve">C0010 - C0020/R0140 </w:t>
      </w:r>
      <w:r>
        <w:rPr>
          <w:rFonts w:ascii="Times New Roman" w:eastAsia="Times New Roman" w:hAnsi="Times New Roman" w:cs="Times New Roman"/>
          <w:sz w:val="24"/>
          <w:szCs w:val="24"/>
          <w:lang w:eastAsia="en-GB"/>
        </w:rPr>
        <w:t xml:space="preserve"> are </w:t>
      </w:r>
      <w:r w:rsidRPr="00DB638E">
        <w:rPr>
          <w:rFonts w:ascii="Times New Roman" w:eastAsia="Times New Roman" w:hAnsi="Times New Roman" w:cs="Times New Roman"/>
          <w:sz w:val="24"/>
          <w:szCs w:val="24"/>
          <w:lang w:eastAsia="en-GB"/>
        </w:rPr>
        <w:t xml:space="preserve">replaced by the following: </w:t>
      </w:r>
    </w:p>
    <w:p w14:paraId="218A5306" w14:textId="6071D89A" w:rsidR="0008098E" w:rsidRPr="0008098E" w:rsidRDefault="00362546" w:rsidP="0008098E">
      <w:pPr>
        <w:ind w:left="709"/>
        <w:rPr>
          <w:rFonts w:ascii="Times New Roman" w:eastAsia="Times New Roman" w:hAnsi="Times New Roman" w:cs="Times New Roman"/>
          <w:sz w:val="24"/>
          <w:szCs w:val="24"/>
          <w:lang w:eastAsia="en-GB"/>
        </w:rPr>
      </w:pPr>
      <w:r w:rsidRPr="00DB638E">
        <w:rPr>
          <w:rFonts w:ascii="Times New Roman" w:eastAsia="Times New Roman" w:hAnsi="Times New Roman" w:cs="Times New Roman"/>
          <w:sz w:val="24"/>
          <w:szCs w:val="24"/>
          <w:lang w:eastAsia="en-GB"/>
        </w:rPr>
        <w:t>“</w:t>
      </w:r>
      <w:r w:rsidR="0008098E" w:rsidRPr="0008098E">
        <w:rPr>
          <w:rFonts w:ascii="Times New Roman" w:eastAsia="Times New Roman" w:hAnsi="Times New Roman" w:cs="Times New Roman"/>
          <w:sz w:val="24"/>
          <w:szCs w:val="24"/>
          <w:lang w:eastAsia="en-GB"/>
        </w:rPr>
        <w:t xml:space="preserve">Bonds issued by public authorities, whether by central governments, supra-national government institutions, regional governments or governments or local authorities and bonds that are fully, unconditionally and irrevocably guaranteed by the European Central </w:t>
      </w:r>
      <w:r w:rsidR="0008098E" w:rsidRPr="0008098E">
        <w:rPr>
          <w:rFonts w:ascii="Times New Roman" w:eastAsia="Times New Roman" w:hAnsi="Times New Roman" w:cs="Times New Roman"/>
          <w:sz w:val="24"/>
          <w:szCs w:val="24"/>
          <w:lang w:eastAsia="en-GB"/>
        </w:rPr>
        <w:lastRenderedPageBreak/>
        <w:t>Bank, Member States' central government and central banks denominated and funded in the domestic currency of that central government and the central bank, multilateral development banks referred to in paragraph 2 of Article 117 of Regulation (EU) No 575/2013 or international organisations referred to in Article 118 of Regulation (EU) No 575/2013</w:t>
      </w:r>
      <w:r w:rsidR="00AF68D0">
        <w:rPr>
          <w:rFonts w:ascii="Times New Roman" w:eastAsia="Times New Roman" w:hAnsi="Times New Roman" w:cs="Times New Roman"/>
          <w:sz w:val="24"/>
          <w:szCs w:val="24"/>
          <w:lang w:eastAsia="en-GB"/>
        </w:rPr>
        <w:t>,</w:t>
      </w:r>
      <w:r w:rsidR="0008098E" w:rsidRPr="0008098E">
        <w:rPr>
          <w:rFonts w:ascii="Times New Roman" w:eastAsia="Times New Roman" w:hAnsi="Times New Roman" w:cs="Times New Roman"/>
          <w:sz w:val="24"/>
          <w:szCs w:val="24"/>
          <w:lang w:eastAsia="en-GB"/>
        </w:rPr>
        <w:t xml:space="preserve"> regional governments and local authorities listed in Article 1 of Implementing Regulation (EU) 2015/2011, where the guarantee meets the requirements set out in Article 215 of Delegated Regulation 2015/35.</w:t>
      </w:r>
    </w:p>
    <w:p w14:paraId="14A8CC4C" w14:textId="47639611" w:rsidR="00362546" w:rsidRDefault="0008098E" w:rsidP="0008098E">
      <w:pPr>
        <w:ind w:left="709"/>
        <w:rPr>
          <w:rFonts w:ascii="Times New Roman" w:eastAsia="Times New Roman" w:hAnsi="Times New Roman" w:cs="Times New Roman"/>
          <w:sz w:val="24"/>
          <w:szCs w:val="24"/>
          <w:lang w:eastAsia="en-GB"/>
        </w:rPr>
      </w:pPr>
      <w:r w:rsidRPr="0008098E">
        <w:rPr>
          <w:rFonts w:ascii="Times New Roman" w:eastAsia="Times New Roman" w:hAnsi="Times New Roman" w:cs="Times New Roman"/>
          <w:sz w:val="24"/>
          <w:szCs w:val="24"/>
          <w:lang w:eastAsia="en-GB"/>
        </w:rPr>
        <w:t xml:space="preserve">With regard to ‘Branch management accounts value ‘column (C0020), where the split between bonds, structured products and collateralised securities is not available, this item shall not be reported. </w:t>
      </w:r>
      <w:r w:rsidR="00362546">
        <w:rPr>
          <w:rFonts w:ascii="Times New Roman" w:eastAsia="Times New Roman" w:hAnsi="Times New Roman" w:cs="Times New Roman"/>
          <w:sz w:val="24"/>
          <w:szCs w:val="24"/>
          <w:lang w:eastAsia="en-GB"/>
        </w:rPr>
        <w:t>“</w:t>
      </w:r>
    </w:p>
    <w:p w14:paraId="7F0D1337" w14:textId="78A76061" w:rsidR="007664E6" w:rsidRPr="00DB638E" w:rsidRDefault="007664E6" w:rsidP="007664E6">
      <w:pPr>
        <w:pStyle w:val="ListParagraph"/>
        <w:numPr>
          <w:ilvl w:val="0"/>
          <w:numId w:val="5"/>
        </w:numPr>
        <w:spacing w:before="0"/>
        <w:jc w:val="left"/>
        <w:rPr>
          <w:rFonts w:ascii="Times New Roman" w:eastAsia="Times New Roman" w:hAnsi="Times New Roman" w:cs="Times New Roman"/>
          <w:sz w:val="24"/>
          <w:szCs w:val="24"/>
          <w:lang w:eastAsia="en-GB"/>
        </w:rPr>
      </w:pPr>
      <w:r w:rsidRPr="00DB638E">
        <w:rPr>
          <w:rFonts w:ascii="Times New Roman" w:eastAsia="Times New Roman" w:hAnsi="Times New Roman" w:cs="Times New Roman"/>
          <w:sz w:val="24"/>
          <w:szCs w:val="24"/>
          <w:lang w:eastAsia="en-GB"/>
        </w:rPr>
        <w:t xml:space="preserve">in the third column ('Instructions') of row </w:t>
      </w:r>
      <w:r w:rsidRPr="00362546">
        <w:rPr>
          <w:rFonts w:ascii="Times New Roman" w:eastAsia="Times New Roman" w:hAnsi="Times New Roman" w:cs="Times New Roman"/>
          <w:sz w:val="24"/>
          <w:szCs w:val="24"/>
          <w:lang w:eastAsia="en-GB"/>
        </w:rPr>
        <w:t>C0010 - C0020/R01</w:t>
      </w:r>
      <w:r>
        <w:rPr>
          <w:rFonts w:ascii="Times New Roman" w:eastAsia="Times New Roman" w:hAnsi="Times New Roman" w:cs="Times New Roman"/>
          <w:sz w:val="24"/>
          <w:szCs w:val="24"/>
          <w:lang w:eastAsia="en-GB"/>
        </w:rPr>
        <w:t>6</w:t>
      </w:r>
      <w:r w:rsidRPr="00362546">
        <w:rPr>
          <w:rFonts w:ascii="Times New Roman" w:eastAsia="Times New Roman" w:hAnsi="Times New Roman" w:cs="Times New Roman"/>
          <w:sz w:val="24"/>
          <w:szCs w:val="24"/>
          <w:lang w:eastAsia="en-GB"/>
        </w:rPr>
        <w:t xml:space="preserve">0 </w:t>
      </w:r>
      <w:r>
        <w:rPr>
          <w:rFonts w:ascii="Times New Roman" w:eastAsia="Times New Roman" w:hAnsi="Times New Roman" w:cs="Times New Roman"/>
          <w:sz w:val="24"/>
          <w:szCs w:val="24"/>
          <w:lang w:eastAsia="en-GB"/>
        </w:rPr>
        <w:t xml:space="preserve"> are </w:t>
      </w:r>
      <w:r w:rsidRPr="00DB638E">
        <w:rPr>
          <w:rFonts w:ascii="Times New Roman" w:eastAsia="Times New Roman" w:hAnsi="Times New Roman" w:cs="Times New Roman"/>
          <w:sz w:val="24"/>
          <w:szCs w:val="24"/>
          <w:lang w:eastAsia="en-GB"/>
        </w:rPr>
        <w:t xml:space="preserve">replaced by the following: </w:t>
      </w:r>
    </w:p>
    <w:p w14:paraId="63E950FE" w14:textId="04C85A7B" w:rsidR="007664E6" w:rsidRPr="007664E6" w:rsidRDefault="007664E6" w:rsidP="007664E6">
      <w:pPr>
        <w:ind w:left="709"/>
        <w:rPr>
          <w:rFonts w:ascii="Times New Roman" w:eastAsia="Times New Roman" w:hAnsi="Times New Roman" w:cs="Times New Roman"/>
          <w:sz w:val="24"/>
          <w:szCs w:val="24"/>
          <w:lang w:eastAsia="en-GB"/>
        </w:rPr>
      </w:pPr>
      <w:r w:rsidRPr="00DB638E">
        <w:rPr>
          <w:rFonts w:ascii="Times New Roman" w:eastAsia="Times New Roman" w:hAnsi="Times New Roman" w:cs="Times New Roman"/>
          <w:sz w:val="24"/>
          <w:szCs w:val="24"/>
          <w:lang w:eastAsia="en-GB"/>
        </w:rPr>
        <w:t>“</w:t>
      </w:r>
      <w:r w:rsidRPr="007664E6">
        <w:rPr>
          <w:rFonts w:ascii="Times New Roman" w:eastAsia="Times New Roman" w:hAnsi="Times New Roman" w:cs="Times New Roman"/>
          <w:sz w:val="24"/>
          <w:szCs w:val="24"/>
          <w:lang w:eastAsia="en-GB"/>
        </w:rPr>
        <w:t xml:space="preserve">Hybrid securities, combining a fixed income (return in a form of fixed payments) instrument with a series of derivative components. Excluded from this category are fixed income securities that are issued by sovereign governments. Concerns securities that have embedded any categories of derivatives, including Credit Default Swaps (CDS), Constant Maturity Swaps (CMS), Credit Default Options. </w:t>
      </w:r>
    </w:p>
    <w:p w14:paraId="2D6737F7" w14:textId="71D8F623" w:rsidR="007664E6" w:rsidRDefault="007664E6" w:rsidP="007664E6">
      <w:pPr>
        <w:ind w:left="709"/>
        <w:rPr>
          <w:rFonts w:ascii="Times New Roman" w:eastAsia="Times New Roman" w:hAnsi="Times New Roman" w:cs="Times New Roman"/>
          <w:sz w:val="24"/>
          <w:szCs w:val="24"/>
          <w:lang w:eastAsia="en-GB"/>
        </w:rPr>
      </w:pPr>
      <w:r w:rsidRPr="007664E6">
        <w:rPr>
          <w:rFonts w:ascii="Times New Roman" w:eastAsia="Times New Roman" w:hAnsi="Times New Roman" w:cs="Times New Roman"/>
          <w:sz w:val="24"/>
          <w:szCs w:val="24"/>
          <w:lang w:eastAsia="en-GB"/>
        </w:rPr>
        <w:t>With regard to ‘Branch management accounts value ‘column (C0020), where- the split between bonds, structured products and collateralised securities is not available, this item shall not be reported.</w:t>
      </w:r>
      <w:r w:rsidRPr="0008098E">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w:t>
      </w:r>
    </w:p>
    <w:p w14:paraId="3C8639D5" w14:textId="77777777" w:rsidR="007664E6" w:rsidRDefault="007664E6" w:rsidP="0008098E">
      <w:pPr>
        <w:ind w:left="709"/>
        <w:rPr>
          <w:rFonts w:ascii="Times New Roman" w:eastAsia="Times New Roman" w:hAnsi="Times New Roman" w:cs="Times New Roman"/>
          <w:sz w:val="24"/>
          <w:szCs w:val="24"/>
          <w:lang w:eastAsia="en-GB"/>
        </w:rPr>
      </w:pPr>
    </w:p>
    <w:p w14:paraId="2054F1C0" w14:textId="796B747C" w:rsidR="0008098E" w:rsidRPr="00DB638E" w:rsidRDefault="0008098E" w:rsidP="007664E6">
      <w:pPr>
        <w:pStyle w:val="ListParagraph"/>
        <w:numPr>
          <w:ilvl w:val="0"/>
          <w:numId w:val="5"/>
        </w:numPr>
        <w:spacing w:before="0"/>
        <w:jc w:val="left"/>
        <w:rPr>
          <w:rFonts w:ascii="Times New Roman" w:eastAsia="Times New Roman" w:hAnsi="Times New Roman" w:cs="Times New Roman"/>
          <w:sz w:val="24"/>
          <w:szCs w:val="24"/>
          <w:lang w:eastAsia="en-GB"/>
        </w:rPr>
      </w:pPr>
      <w:r w:rsidRPr="00DB638E">
        <w:rPr>
          <w:rFonts w:ascii="Times New Roman" w:eastAsia="Times New Roman" w:hAnsi="Times New Roman" w:cs="Times New Roman"/>
          <w:sz w:val="24"/>
          <w:szCs w:val="24"/>
          <w:lang w:eastAsia="en-GB"/>
        </w:rPr>
        <w:t xml:space="preserve">in the third column ('Instructions') of row </w:t>
      </w:r>
      <w:r w:rsidRPr="0008098E">
        <w:rPr>
          <w:rFonts w:ascii="Times New Roman" w:eastAsia="Times New Roman" w:hAnsi="Times New Roman" w:cs="Times New Roman"/>
          <w:sz w:val="24"/>
          <w:szCs w:val="24"/>
          <w:lang w:eastAsia="en-GB"/>
        </w:rPr>
        <w:t>C0010 - C0020/R0270</w:t>
      </w:r>
      <w:r w:rsidRPr="00362546">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 xml:space="preserve"> are </w:t>
      </w:r>
      <w:r w:rsidRPr="00DB638E">
        <w:rPr>
          <w:rFonts w:ascii="Times New Roman" w:eastAsia="Times New Roman" w:hAnsi="Times New Roman" w:cs="Times New Roman"/>
          <w:sz w:val="24"/>
          <w:szCs w:val="24"/>
          <w:lang w:eastAsia="en-GB"/>
        </w:rPr>
        <w:t xml:space="preserve">replaced by the following: </w:t>
      </w:r>
    </w:p>
    <w:p w14:paraId="25C9CEB6" w14:textId="77777777" w:rsidR="00533229" w:rsidRPr="00533229" w:rsidRDefault="0008098E" w:rsidP="00533229">
      <w:pPr>
        <w:ind w:left="709"/>
        <w:rPr>
          <w:rFonts w:ascii="Times New Roman" w:eastAsia="Times New Roman" w:hAnsi="Times New Roman" w:cs="Times New Roman"/>
          <w:sz w:val="24"/>
          <w:szCs w:val="24"/>
          <w:lang w:eastAsia="en-GB"/>
        </w:rPr>
      </w:pPr>
      <w:r w:rsidRPr="00DB638E">
        <w:rPr>
          <w:rFonts w:ascii="Times New Roman" w:eastAsia="Times New Roman" w:hAnsi="Times New Roman" w:cs="Times New Roman"/>
          <w:sz w:val="24"/>
          <w:szCs w:val="24"/>
          <w:lang w:eastAsia="en-GB"/>
        </w:rPr>
        <w:t>“</w:t>
      </w:r>
      <w:r w:rsidR="00533229" w:rsidRPr="00533229">
        <w:rPr>
          <w:rFonts w:ascii="Times New Roman" w:eastAsia="Times New Roman" w:hAnsi="Times New Roman" w:cs="Times New Roman"/>
          <w:sz w:val="24"/>
          <w:szCs w:val="24"/>
          <w:lang w:eastAsia="en-GB"/>
        </w:rPr>
        <w:t>This is the total amount of reinsurance recoverables. It corresponds to the amount of reinsurer share of technical provisions (including Finite reinsurance and SPV).</w:t>
      </w:r>
    </w:p>
    <w:p w14:paraId="61056C62" w14:textId="68F2A302" w:rsidR="0008098E" w:rsidRDefault="00876D5D" w:rsidP="00533229">
      <w:pPr>
        <w:ind w:left="709"/>
        <w:rPr>
          <w:rFonts w:ascii="Times New Roman" w:eastAsia="Times New Roman" w:hAnsi="Times New Roman" w:cs="Times New Roman"/>
          <w:sz w:val="24"/>
          <w:szCs w:val="24"/>
          <w:lang w:eastAsia="en-GB"/>
        </w:rPr>
      </w:pPr>
      <w:r w:rsidRPr="00876D5D">
        <w:rPr>
          <w:rFonts w:ascii="Times New Roman" w:eastAsia="Times New Roman" w:hAnsi="Times New Roman" w:cs="Times New Roman"/>
          <w:sz w:val="24"/>
          <w:szCs w:val="24"/>
          <w:lang w:eastAsia="en-GB"/>
        </w:rPr>
        <w:t xml:space="preserve">For </w:t>
      </w:r>
      <w:r w:rsidR="00C01F79">
        <w:rPr>
          <w:rFonts w:ascii="Times New Roman" w:eastAsia="Times New Roman" w:hAnsi="Times New Roman" w:cs="Times New Roman"/>
          <w:sz w:val="24"/>
          <w:szCs w:val="24"/>
          <w:lang w:eastAsia="en-GB"/>
        </w:rPr>
        <w:t>‘</w:t>
      </w:r>
      <w:r w:rsidRPr="00876D5D">
        <w:rPr>
          <w:rFonts w:ascii="Times New Roman" w:eastAsia="Times New Roman" w:hAnsi="Times New Roman" w:cs="Times New Roman"/>
          <w:sz w:val="24"/>
          <w:szCs w:val="24"/>
          <w:lang w:eastAsia="en-GB"/>
        </w:rPr>
        <w:t xml:space="preserve">Solvency II </w:t>
      </w:r>
      <w:r w:rsidR="00C01F79">
        <w:rPr>
          <w:rFonts w:ascii="Times New Roman" w:eastAsia="Times New Roman" w:hAnsi="Times New Roman" w:cs="Times New Roman"/>
          <w:sz w:val="24"/>
          <w:szCs w:val="24"/>
          <w:lang w:eastAsia="en-GB"/>
        </w:rPr>
        <w:t xml:space="preserve">value’ </w:t>
      </w:r>
      <w:r w:rsidRPr="00876D5D">
        <w:rPr>
          <w:rFonts w:ascii="Times New Roman" w:eastAsia="Times New Roman" w:hAnsi="Times New Roman" w:cs="Times New Roman"/>
          <w:sz w:val="24"/>
          <w:szCs w:val="24"/>
          <w:lang w:eastAsia="en-GB"/>
        </w:rPr>
        <w:t>column (C0010) this cell in particular sh</w:t>
      </w:r>
      <w:r w:rsidR="00946E2A">
        <w:rPr>
          <w:rFonts w:ascii="Times New Roman" w:eastAsia="Times New Roman" w:hAnsi="Times New Roman" w:cs="Times New Roman"/>
          <w:sz w:val="24"/>
          <w:szCs w:val="24"/>
          <w:lang w:eastAsia="en-GB"/>
        </w:rPr>
        <w:t>all</w:t>
      </w:r>
      <w:r w:rsidRPr="00876D5D">
        <w:rPr>
          <w:rFonts w:ascii="Times New Roman" w:eastAsia="Times New Roman" w:hAnsi="Times New Roman" w:cs="Times New Roman"/>
          <w:sz w:val="24"/>
          <w:szCs w:val="24"/>
          <w:lang w:eastAsia="en-GB"/>
        </w:rPr>
        <w:t xml:space="preserve"> include all expected payments from reinsurers to the undertaking (or vice versa) corresponding to payments not yet made </w:t>
      </w:r>
      <w:r w:rsidR="00412388">
        <w:rPr>
          <w:rFonts w:ascii="Times New Roman" w:eastAsia="Times New Roman" w:hAnsi="Times New Roman" w:cs="Times New Roman"/>
          <w:sz w:val="24"/>
          <w:szCs w:val="24"/>
          <w:lang w:eastAsia="en-GB"/>
        </w:rPr>
        <w:t xml:space="preserve">by </w:t>
      </w:r>
      <w:r w:rsidRPr="00876D5D">
        <w:rPr>
          <w:rFonts w:ascii="Times New Roman" w:eastAsia="Times New Roman" w:hAnsi="Times New Roman" w:cs="Times New Roman"/>
          <w:sz w:val="24"/>
          <w:szCs w:val="24"/>
          <w:lang w:eastAsia="en-GB"/>
        </w:rPr>
        <w:t>the undertaking to policyholders (or by pol</w:t>
      </w:r>
      <w:r>
        <w:rPr>
          <w:rFonts w:ascii="Times New Roman" w:eastAsia="Times New Roman" w:hAnsi="Times New Roman" w:cs="Times New Roman"/>
          <w:sz w:val="24"/>
          <w:szCs w:val="24"/>
          <w:lang w:eastAsia="en-GB"/>
        </w:rPr>
        <w:t>icyholders to the undertaking).</w:t>
      </w:r>
      <w:r w:rsidRPr="00876D5D">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W</w:t>
      </w:r>
      <w:r w:rsidRPr="00876D5D">
        <w:rPr>
          <w:rFonts w:ascii="Times New Roman" w:eastAsia="Times New Roman" w:hAnsi="Times New Roman" w:cs="Times New Roman"/>
          <w:sz w:val="24"/>
          <w:szCs w:val="24"/>
          <w:lang w:eastAsia="en-GB"/>
        </w:rPr>
        <w:t>hile all exp</w:t>
      </w:r>
      <w:r>
        <w:rPr>
          <w:rFonts w:ascii="Times New Roman" w:eastAsia="Times New Roman" w:hAnsi="Times New Roman" w:cs="Times New Roman"/>
          <w:sz w:val="24"/>
          <w:szCs w:val="24"/>
          <w:lang w:eastAsia="en-GB"/>
        </w:rPr>
        <w:t xml:space="preserve">ected payments from reinsurers </w:t>
      </w:r>
      <w:r w:rsidRPr="00876D5D">
        <w:rPr>
          <w:rFonts w:ascii="Times New Roman" w:eastAsia="Times New Roman" w:hAnsi="Times New Roman" w:cs="Times New Roman"/>
          <w:sz w:val="24"/>
          <w:szCs w:val="24"/>
          <w:lang w:eastAsia="en-GB"/>
        </w:rPr>
        <w:t>to the undertaking (or vice versa) corresponding to payments already made by the undertaking to policyholders (or by policyholders to the undertaking) sh</w:t>
      </w:r>
      <w:r w:rsidR="00946E2A">
        <w:rPr>
          <w:rFonts w:ascii="Times New Roman" w:eastAsia="Times New Roman" w:hAnsi="Times New Roman" w:cs="Times New Roman"/>
          <w:sz w:val="24"/>
          <w:szCs w:val="24"/>
          <w:lang w:eastAsia="en-GB"/>
        </w:rPr>
        <w:t>all</w:t>
      </w:r>
      <w:r w:rsidRPr="00876D5D">
        <w:rPr>
          <w:rFonts w:ascii="Times New Roman" w:eastAsia="Times New Roman" w:hAnsi="Times New Roman" w:cs="Times New Roman"/>
          <w:sz w:val="24"/>
          <w:szCs w:val="24"/>
          <w:lang w:eastAsia="en-GB"/>
        </w:rPr>
        <w:t xml:space="preserve"> be included in reinsurance receivables (or reinsurance payables). </w:t>
      </w:r>
      <w:r w:rsidR="0008098E">
        <w:rPr>
          <w:rFonts w:ascii="Times New Roman" w:eastAsia="Times New Roman" w:hAnsi="Times New Roman" w:cs="Times New Roman"/>
          <w:sz w:val="24"/>
          <w:szCs w:val="24"/>
          <w:lang w:eastAsia="en-GB"/>
        </w:rPr>
        <w:t>“</w:t>
      </w:r>
    </w:p>
    <w:p w14:paraId="0337BF1F" w14:textId="7A5907AE" w:rsidR="00362546" w:rsidRDefault="00362546" w:rsidP="00362546">
      <w:pPr>
        <w:spacing w:before="0"/>
        <w:ind w:left="709"/>
        <w:contextualSpacing/>
        <w:jc w:val="left"/>
        <w:rPr>
          <w:rFonts w:ascii="Times New Roman" w:eastAsia="Times New Roman" w:hAnsi="Times New Roman" w:cs="Times New Roman"/>
          <w:sz w:val="24"/>
          <w:szCs w:val="24"/>
          <w:lang w:eastAsia="en-GB"/>
        </w:rPr>
      </w:pPr>
    </w:p>
    <w:p w14:paraId="3F4B003E" w14:textId="0C46860A" w:rsidR="0008098E" w:rsidRPr="00DB638E" w:rsidRDefault="0008098E" w:rsidP="00876D5D">
      <w:pPr>
        <w:pStyle w:val="ListParagraph"/>
        <w:numPr>
          <w:ilvl w:val="0"/>
          <w:numId w:val="5"/>
        </w:numPr>
        <w:spacing w:before="0"/>
        <w:jc w:val="left"/>
        <w:rPr>
          <w:rFonts w:ascii="Times New Roman" w:eastAsia="Times New Roman" w:hAnsi="Times New Roman" w:cs="Times New Roman"/>
          <w:sz w:val="24"/>
          <w:szCs w:val="24"/>
          <w:lang w:eastAsia="en-GB"/>
        </w:rPr>
      </w:pPr>
      <w:r w:rsidRPr="00DB638E">
        <w:rPr>
          <w:rFonts w:ascii="Times New Roman" w:eastAsia="Times New Roman" w:hAnsi="Times New Roman" w:cs="Times New Roman"/>
          <w:sz w:val="24"/>
          <w:szCs w:val="24"/>
          <w:lang w:eastAsia="en-GB"/>
        </w:rPr>
        <w:t xml:space="preserve">in the third column ('Instructions') of row </w:t>
      </w:r>
      <w:r w:rsidRPr="0008098E">
        <w:rPr>
          <w:rFonts w:ascii="Times New Roman" w:eastAsia="Times New Roman" w:hAnsi="Times New Roman" w:cs="Times New Roman"/>
          <w:sz w:val="24"/>
          <w:szCs w:val="24"/>
          <w:lang w:eastAsia="en-GB"/>
        </w:rPr>
        <w:t>C0010 - C0020/R0370</w:t>
      </w:r>
      <w:r>
        <w:rPr>
          <w:rFonts w:ascii="Times New Roman" w:eastAsia="Times New Roman" w:hAnsi="Times New Roman" w:cs="Times New Roman"/>
          <w:sz w:val="24"/>
          <w:szCs w:val="24"/>
          <w:lang w:eastAsia="en-GB"/>
        </w:rPr>
        <w:t xml:space="preserve"> are </w:t>
      </w:r>
      <w:r w:rsidRPr="00DB638E">
        <w:rPr>
          <w:rFonts w:ascii="Times New Roman" w:eastAsia="Times New Roman" w:hAnsi="Times New Roman" w:cs="Times New Roman"/>
          <w:sz w:val="24"/>
          <w:szCs w:val="24"/>
          <w:lang w:eastAsia="en-GB"/>
        </w:rPr>
        <w:t xml:space="preserve">replaced by the following: </w:t>
      </w:r>
    </w:p>
    <w:p w14:paraId="19456D97" w14:textId="7FB9F56C" w:rsidR="00876D5D" w:rsidRPr="00876D5D" w:rsidRDefault="0008098E" w:rsidP="00876D5D">
      <w:pPr>
        <w:ind w:left="709"/>
        <w:rPr>
          <w:rFonts w:ascii="Times New Roman" w:eastAsia="Times New Roman" w:hAnsi="Times New Roman" w:cs="Times New Roman"/>
          <w:sz w:val="24"/>
          <w:szCs w:val="24"/>
          <w:lang w:eastAsia="en-GB"/>
        </w:rPr>
      </w:pPr>
      <w:r w:rsidRPr="00DB638E">
        <w:rPr>
          <w:rFonts w:ascii="Times New Roman" w:eastAsia="Times New Roman" w:hAnsi="Times New Roman" w:cs="Times New Roman"/>
          <w:sz w:val="24"/>
          <w:szCs w:val="24"/>
          <w:lang w:eastAsia="en-GB"/>
        </w:rPr>
        <w:t>“</w:t>
      </w:r>
      <w:r w:rsidR="00876D5D" w:rsidRPr="00876D5D">
        <w:t xml:space="preserve"> </w:t>
      </w:r>
      <w:r w:rsidR="00876D5D" w:rsidRPr="00876D5D">
        <w:rPr>
          <w:rFonts w:ascii="Times New Roman" w:eastAsia="Times New Roman" w:hAnsi="Times New Roman" w:cs="Times New Roman"/>
          <w:sz w:val="24"/>
          <w:szCs w:val="24"/>
          <w:lang w:eastAsia="en-GB"/>
        </w:rPr>
        <w:t xml:space="preserve">For </w:t>
      </w:r>
      <w:r w:rsidR="00C01F79">
        <w:rPr>
          <w:rFonts w:ascii="Times New Roman" w:eastAsia="Times New Roman" w:hAnsi="Times New Roman" w:cs="Times New Roman"/>
          <w:sz w:val="24"/>
          <w:szCs w:val="24"/>
          <w:lang w:eastAsia="en-GB"/>
        </w:rPr>
        <w:t>‘</w:t>
      </w:r>
      <w:r w:rsidR="00876D5D" w:rsidRPr="00876D5D">
        <w:rPr>
          <w:rFonts w:ascii="Times New Roman" w:eastAsia="Times New Roman" w:hAnsi="Times New Roman" w:cs="Times New Roman"/>
          <w:sz w:val="24"/>
          <w:szCs w:val="24"/>
          <w:lang w:eastAsia="en-GB"/>
        </w:rPr>
        <w:t xml:space="preserve">Solvency II </w:t>
      </w:r>
      <w:r w:rsidR="00C36BD4">
        <w:rPr>
          <w:rFonts w:ascii="Times New Roman" w:eastAsia="Times New Roman" w:hAnsi="Times New Roman" w:cs="Times New Roman"/>
          <w:sz w:val="24"/>
          <w:szCs w:val="24"/>
          <w:lang w:eastAsia="en-GB"/>
        </w:rPr>
        <w:t>value</w:t>
      </w:r>
      <w:r w:rsidR="005F19E2">
        <w:rPr>
          <w:rFonts w:ascii="Times New Roman" w:eastAsia="Times New Roman" w:hAnsi="Times New Roman" w:cs="Times New Roman"/>
          <w:sz w:val="24"/>
          <w:szCs w:val="24"/>
          <w:lang w:eastAsia="en-GB"/>
        </w:rPr>
        <w:t>’</w:t>
      </w:r>
      <w:r w:rsidR="00C01F79">
        <w:rPr>
          <w:rFonts w:ascii="Times New Roman" w:eastAsia="Times New Roman" w:hAnsi="Times New Roman" w:cs="Times New Roman"/>
          <w:sz w:val="24"/>
          <w:szCs w:val="24"/>
          <w:lang w:eastAsia="en-GB"/>
        </w:rPr>
        <w:t xml:space="preserve"> </w:t>
      </w:r>
      <w:r w:rsidR="00C36BD4">
        <w:rPr>
          <w:rFonts w:ascii="Times New Roman" w:eastAsia="Times New Roman" w:hAnsi="Times New Roman" w:cs="Times New Roman"/>
          <w:sz w:val="24"/>
          <w:szCs w:val="24"/>
          <w:lang w:eastAsia="en-GB"/>
        </w:rPr>
        <w:t xml:space="preserve"> </w:t>
      </w:r>
      <w:r w:rsidR="00876D5D" w:rsidRPr="00876D5D">
        <w:rPr>
          <w:rFonts w:ascii="Times New Roman" w:eastAsia="Times New Roman" w:hAnsi="Times New Roman" w:cs="Times New Roman"/>
          <w:sz w:val="24"/>
          <w:szCs w:val="24"/>
          <w:lang w:eastAsia="en-GB"/>
        </w:rPr>
        <w:t xml:space="preserve">column (C0010) this cell </w:t>
      </w:r>
      <w:r w:rsidR="00946E2A">
        <w:rPr>
          <w:rFonts w:ascii="Times New Roman" w:eastAsia="Times New Roman" w:hAnsi="Times New Roman" w:cs="Times New Roman"/>
          <w:sz w:val="24"/>
          <w:szCs w:val="24"/>
          <w:lang w:eastAsia="en-GB"/>
        </w:rPr>
        <w:t xml:space="preserve">shall </w:t>
      </w:r>
      <w:r w:rsidR="00876D5D" w:rsidRPr="00876D5D">
        <w:rPr>
          <w:rFonts w:ascii="Times New Roman" w:eastAsia="Times New Roman" w:hAnsi="Times New Roman" w:cs="Times New Roman"/>
          <w:sz w:val="24"/>
          <w:szCs w:val="24"/>
          <w:lang w:eastAsia="en-GB"/>
        </w:rPr>
        <w:t xml:space="preserve">include all expected payments (due and past-due) from reinsurers linked to reinsurance business to the undertaking that are not included in reinsurance recoverables. </w:t>
      </w:r>
    </w:p>
    <w:p w14:paraId="1789E83D" w14:textId="77777777" w:rsidR="00876D5D" w:rsidRPr="00876D5D" w:rsidRDefault="00876D5D" w:rsidP="00876D5D">
      <w:pPr>
        <w:ind w:left="709"/>
        <w:rPr>
          <w:rFonts w:ascii="Times New Roman" w:eastAsia="Times New Roman" w:hAnsi="Times New Roman" w:cs="Times New Roman"/>
          <w:sz w:val="24"/>
          <w:szCs w:val="24"/>
          <w:lang w:eastAsia="en-GB"/>
        </w:rPr>
      </w:pPr>
      <w:r w:rsidRPr="00876D5D">
        <w:rPr>
          <w:rFonts w:ascii="Times New Roman" w:eastAsia="Times New Roman" w:hAnsi="Times New Roman" w:cs="Times New Roman"/>
          <w:sz w:val="24"/>
          <w:szCs w:val="24"/>
          <w:lang w:eastAsia="en-GB"/>
        </w:rPr>
        <w:t>These should not be included in the item "any other assets not elsewhere shown".</w:t>
      </w:r>
    </w:p>
    <w:p w14:paraId="160E850D" w14:textId="77777777" w:rsidR="00876D5D" w:rsidRPr="00876D5D" w:rsidRDefault="00876D5D" w:rsidP="00876D5D">
      <w:pPr>
        <w:ind w:left="709"/>
        <w:rPr>
          <w:rFonts w:ascii="Times New Roman" w:eastAsia="Times New Roman" w:hAnsi="Times New Roman" w:cs="Times New Roman"/>
          <w:sz w:val="24"/>
          <w:szCs w:val="24"/>
          <w:lang w:eastAsia="en-GB"/>
        </w:rPr>
      </w:pPr>
      <w:r w:rsidRPr="00876D5D">
        <w:rPr>
          <w:rFonts w:ascii="Times New Roman" w:eastAsia="Times New Roman" w:hAnsi="Times New Roman" w:cs="Times New Roman"/>
          <w:sz w:val="24"/>
          <w:szCs w:val="24"/>
          <w:lang w:eastAsia="en-GB"/>
        </w:rPr>
        <w:t>This cell in particular should take into account all expected payments from reinsurers to the undertaking corresponding to payments made by the undertaking to the policyholders.</w:t>
      </w:r>
    </w:p>
    <w:p w14:paraId="07013BF4" w14:textId="4612F879" w:rsidR="0008098E" w:rsidRDefault="00876D5D" w:rsidP="00876D5D">
      <w:pPr>
        <w:ind w:left="709"/>
        <w:rPr>
          <w:rFonts w:ascii="Times New Roman" w:eastAsia="Times New Roman" w:hAnsi="Times New Roman" w:cs="Times New Roman"/>
          <w:sz w:val="24"/>
          <w:szCs w:val="24"/>
          <w:lang w:eastAsia="en-GB"/>
        </w:rPr>
      </w:pPr>
      <w:r w:rsidRPr="00876D5D">
        <w:rPr>
          <w:rFonts w:ascii="Times New Roman" w:eastAsia="Times New Roman" w:hAnsi="Times New Roman" w:cs="Times New Roman"/>
          <w:sz w:val="24"/>
          <w:szCs w:val="24"/>
          <w:lang w:eastAsia="en-GB"/>
        </w:rPr>
        <w:t>It also includes all expected payments (due and past-due) from reinsurers in relation to other than insurance events or those that have been agreed between cedent and reinsurer and where the amount of the expected payment is certain.</w:t>
      </w:r>
      <w:r w:rsidR="003846BA" w:rsidRPr="003846BA">
        <w:rPr>
          <w:rFonts w:ascii="Times New Roman" w:eastAsia="Times New Roman" w:hAnsi="Times New Roman" w:cs="Times New Roman"/>
          <w:sz w:val="24"/>
          <w:szCs w:val="24"/>
          <w:lang w:eastAsia="en-GB"/>
        </w:rPr>
        <w:t xml:space="preserve"> </w:t>
      </w:r>
      <w:r w:rsidR="0008098E">
        <w:rPr>
          <w:rFonts w:ascii="Times New Roman" w:eastAsia="Times New Roman" w:hAnsi="Times New Roman" w:cs="Times New Roman"/>
          <w:sz w:val="24"/>
          <w:szCs w:val="24"/>
          <w:lang w:eastAsia="en-GB"/>
        </w:rPr>
        <w:t>“</w:t>
      </w:r>
    </w:p>
    <w:p w14:paraId="37E2AE6A" w14:textId="77777777" w:rsidR="003846BA" w:rsidRDefault="003846BA" w:rsidP="003846BA">
      <w:pPr>
        <w:ind w:left="709"/>
        <w:rPr>
          <w:rFonts w:ascii="Times New Roman" w:eastAsia="Times New Roman" w:hAnsi="Times New Roman" w:cs="Times New Roman"/>
          <w:sz w:val="24"/>
          <w:szCs w:val="24"/>
          <w:lang w:eastAsia="en-GB"/>
        </w:rPr>
      </w:pPr>
    </w:p>
    <w:p w14:paraId="68FFCCE5" w14:textId="1CFD6DA9" w:rsidR="003846BA" w:rsidRPr="00DB638E" w:rsidRDefault="003846BA" w:rsidP="002B5BA5">
      <w:pPr>
        <w:pStyle w:val="ListParagraph"/>
        <w:numPr>
          <w:ilvl w:val="0"/>
          <w:numId w:val="5"/>
        </w:numPr>
        <w:spacing w:before="0"/>
        <w:jc w:val="left"/>
        <w:rPr>
          <w:rFonts w:ascii="Times New Roman" w:eastAsia="Times New Roman" w:hAnsi="Times New Roman" w:cs="Times New Roman"/>
          <w:sz w:val="24"/>
          <w:szCs w:val="24"/>
          <w:lang w:eastAsia="en-GB"/>
        </w:rPr>
      </w:pPr>
      <w:r w:rsidRPr="00DB638E">
        <w:rPr>
          <w:rFonts w:ascii="Times New Roman" w:eastAsia="Times New Roman" w:hAnsi="Times New Roman" w:cs="Times New Roman"/>
          <w:sz w:val="24"/>
          <w:szCs w:val="24"/>
          <w:lang w:eastAsia="en-GB"/>
        </w:rPr>
        <w:t xml:space="preserve">in the third column ('Instructions') of row </w:t>
      </w:r>
      <w:r w:rsidRPr="003846BA">
        <w:rPr>
          <w:rFonts w:ascii="Times New Roman" w:eastAsia="Times New Roman" w:hAnsi="Times New Roman" w:cs="Times New Roman"/>
          <w:sz w:val="24"/>
          <w:szCs w:val="24"/>
          <w:lang w:eastAsia="en-GB"/>
        </w:rPr>
        <w:t>C0010 - C0020/R0830</w:t>
      </w:r>
      <w:r>
        <w:rPr>
          <w:rFonts w:ascii="Times New Roman" w:eastAsia="Times New Roman" w:hAnsi="Times New Roman" w:cs="Times New Roman"/>
          <w:sz w:val="24"/>
          <w:szCs w:val="24"/>
          <w:lang w:eastAsia="en-GB"/>
        </w:rPr>
        <w:t xml:space="preserve"> are </w:t>
      </w:r>
      <w:r w:rsidRPr="00DB638E">
        <w:rPr>
          <w:rFonts w:ascii="Times New Roman" w:eastAsia="Times New Roman" w:hAnsi="Times New Roman" w:cs="Times New Roman"/>
          <w:sz w:val="24"/>
          <w:szCs w:val="24"/>
          <w:lang w:eastAsia="en-GB"/>
        </w:rPr>
        <w:t xml:space="preserve">replaced by the following: </w:t>
      </w:r>
    </w:p>
    <w:p w14:paraId="4507AED5" w14:textId="20111FCE" w:rsidR="00876D5D" w:rsidRPr="00876D5D" w:rsidRDefault="003846BA" w:rsidP="00876D5D">
      <w:pPr>
        <w:ind w:left="709"/>
        <w:rPr>
          <w:rFonts w:ascii="Times New Roman" w:eastAsia="Times New Roman" w:hAnsi="Times New Roman" w:cs="Times New Roman"/>
          <w:sz w:val="24"/>
          <w:szCs w:val="24"/>
          <w:lang w:eastAsia="en-GB"/>
        </w:rPr>
      </w:pPr>
      <w:r w:rsidRPr="00DB638E">
        <w:rPr>
          <w:rFonts w:ascii="Times New Roman" w:eastAsia="Times New Roman" w:hAnsi="Times New Roman" w:cs="Times New Roman"/>
          <w:sz w:val="24"/>
          <w:szCs w:val="24"/>
          <w:lang w:eastAsia="en-GB"/>
        </w:rPr>
        <w:lastRenderedPageBreak/>
        <w:t>“</w:t>
      </w:r>
      <w:r w:rsidR="00876D5D" w:rsidRPr="00876D5D">
        <w:rPr>
          <w:rFonts w:ascii="Times New Roman" w:eastAsia="Times New Roman" w:hAnsi="Times New Roman" w:cs="Times New Roman"/>
          <w:sz w:val="24"/>
          <w:szCs w:val="24"/>
          <w:lang w:eastAsia="en-GB"/>
        </w:rPr>
        <w:t>Amounts payable to reinsurers (in particular current accounts) other than deposits linked to reinsurance business that are not included in reinsurance recoverables, including payables from the undertaking to reinsurers in relation to other than insurance events.</w:t>
      </w:r>
    </w:p>
    <w:p w14:paraId="52CAEB55" w14:textId="77777777" w:rsidR="00876D5D" w:rsidRPr="00876D5D" w:rsidRDefault="00876D5D" w:rsidP="00876D5D">
      <w:pPr>
        <w:ind w:left="709"/>
        <w:rPr>
          <w:rFonts w:ascii="Times New Roman" w:eastAsia="Times New Roman" w:hAnsi="Times New Roman" w:cs="Times New Roman"/>
          <w:sz w:val="24"/>
          <w:szCs w:val="24"/>
          <w:lang w:eastAsia="en-GB"/>
        </w:rPr>
      </w:pPr>
      <w:r w:rsidRPr="00876D5D">
        <w:rPr>
          <w:rFonts w:ascii="Times New Roman" w:eastAsia="Times New Roman" w:hAnsi="Times New Roman" w:cs="Times New Roman"/>
          <w:sz w:val="24"/>
          <w:szCs w:val="24"/>
          <w:lang w:eastAsia="en-GB"/>
        </w:rPr>
        <w:t>Includes payables to reinsurers that relate to ceded premiums.</w:t>
      </w:r>
    </w:p>
    <w:p w14:paraId="4DB3006F" w14:textId="29AD9254" w:rsidR="00876D5D" w:rsidRPr="00876D5D" w:rsidRDefault="00876D5D" w:rsidP="00876D5D">
      <w:pPr>
        <w:ind w:left="709"/>
        <w:rPr>
          <w:rFonts w:ascii="Times New Roman" w:eastAsia="Times New Roman" w:hAnsi="Times New Roman" w:cs="Times New Roman"/>
          <w:sz w:val="24"/>
          <w:szCs w:val="24"/>
          <w:lang w:eastAsia="en-GB"/>
        </w:rPr>
      </w:pPr>
      <w:r w:rsidRPr="00876D5D">
        <w:rPr>
          <w:rFonts w:ascii="Times New Roman" w:eastAsia="Times New Roman" w:hAnsi="Times New Roman" w:cs="Times New Roman"/>
          <w:sz w:val="24"/>
          <w:szCs w:val="24"/>
          <w:lang w:eastAsia="en-GB"/>
        </w:rPr>
        <w:t xml:space="preserve">For Solvency II column (C0010) this cell </w:t>
      </w:r>
      <w:r w:rsidR="00EB5A8D">
        <w:rPr>
          <w:rFonts w:ascii="Times New Roman" w:eastAsia="Times New Roman" w:hAnsi="Times New Roman" w:cs="Times New Roman"/>
          <w:sz w:val="24"/>
          <w:szCs w:val="24"/>
          <w:lang w:eastAsia="en-GB"/>
        </w:rPr>
        <w:t xml:space="preserve">shall </w:t>
      </w:r>
      <w:r w:rsidRPr="00876D5D">
        <w:rPr>
          <w:rFonts w:ascii="Times New Roman" w:eastAsia="Times New Roman" w:hAnsi="Times New Roman" w:cs="Times New Roman"/>
          <w:sz w:val="24"/>
          <w:szCs w:val="24"/>
          <w:lang w:eastAsia="en-GB"/>
        </w:rPr>
        <w:t>include all expected payments (due and past-due) from the undertaking to reinsurers that are not included in reinsurance recoverables. These sh</w:t>
      </w:r>
      <w:r w:rsidR="00EB5A8D">
        <w:rPr>
          <w:rFonts w:ascii="Times New Roman" w:eastAsia="Times New Roman" w:hAnsi="Times New Roman" w:cs="Times New Roman"/>
          <w:sz w:val="24"/>
          <w:szCs w:val="24"/>
          <w:lang w:eastAsia="en-GB"/>
        </w:rPr>
        <w:t>all</w:t>
      </w:r>
      <w:r w:rsidRPr="00876D5D">
        <w:rPr>
          <w:rFonts w:ascii="Times New Roman" w:eastAsia="Times New Roman" w:hAnsi="Times New Roman" w:cs="Times New Roman"/>
          <w:sz w:val="24"/>
          <w:szCs w:val="24"/>
          <w:lang w:eastAsia="en-GB"/>
        </w:rPr>
        <w:t xml:space="preserve"> not be included in the item "any other liabilities not elsewhere shown".</w:t>
      </w:r>
    </w:p>
    <w:p w14:paraId="67247305" w14:textId="77777777" w:rsidR="00876D5D" w:rsidRPr="00876D5D" w:rsidRDefault="00876D5D" w:rsidP="00876D5D">
      <w:pPr>
        <w:ind w:left="709"/>
        <w:rPr>
          <w:rFonts w:ascii="Times New Roman" w:eastAsia="Times New Roman" w:hAnsi="Times New Roman" w:cs="Times New Roman"/>
          <w:sz w:val="24"/>
          <w:szCs w:val="24"/>
          <w:lang w:eastAsia="en-GB"/>
        </w:rPr>
      </w:pPr>
      <w:r w:rsidRPr="00876D5D">
        <w:rPr>
          <w:rFonts w:ascii="Times New Roman" w:eastAsia="Times New Roman" w:hAnsi="Times New Roman" w:cs="Times New Roman"/>
          <w:sz w:val="24"/>
          <w:szCs w:val="24"/>
          <w:lang w:eastAsia="en-GB"/>
        </w:rPr>
        <w:t xml:space="preserve">This cell in particular should take into account all expected payments from the undertaking to reinsurers corresponding to payments made by the policyholders to the undertaking. </w:t>
      </w:r>
    </w:p>
    <w:p w14:paraId="24458437" w14:textId="0F1DF2BF" w:rsidR="003846BA" w:rsidRDefault="00876D5D" w:rsidP="00876D5D">
      <w:pPr>
        <w:ind w:left="709"/>
        <w:rPr>
          <w:rFonts w:ascii="Times New Roman" w:eastAsia="Times New Roman" w:hAnsi="Times New Roman" w:cs="Times New Roman"/>
          <w:sz w:val="24"/>
          <w:szCs w:val="24"/>
          <w:lang w:eastAsia="en-GB"/>
        </w:rPr>
      </w:pPr>
      <w:r w:rsidRPr="00876D5D">
        <w:rPr>
          <w:rFonts w:ascii="Times New Roman" w:eastAsia="Times New Roman" w:hAnsi="Times New Roman" w:cs="Times New Roman"/>
          <w:sz w:val="24"/>
          <w:szCs w:val="24"/>
          <w:lang w:eastAsia="en-GB"/>
        </w:rPr>
        <w:t>It also includes all expected payments (due and past-due) to reinsurers in relation to other than insurance events or those that have been agreed between cedent and reinsurer and where the amount of the expected payment is certain.</w:t>
      </w:r>
      <w:r w:rsidRPr="00876D5D" w:rsidDel="00876D5D">
        <w:rPr>
          <w:rFonts w:ascii="Times New Roman" w:eastAsia="Times New Roman" w:hAnsi="Times New Roman" w:cs="Times New Roman"/>
          <w:sz w:val="24"/>
          <w:szCs w:val="24"/>
          <w:lang w:eastAsia="en-GB"/>
        </w:rPr>
        <w:t xml:space="preserve"> </w:t>
      </w:r>
      <w:r w:rsidR="003846BA">
        <w:rPr>
          <w:rFonts w:ascii="Times New Roman" w:eastAsia="Times New Roman" w:hAnsi="Times New Roman" w:cs="Times New Roman"/>
          <w:sz w:val="24"/>
          <w:szCs w:val="24"/>
          <w:lang w:eastAsia="en-GB"/>
        </w:rPr>
        <w:t>“</w:t>
      </w:r>
    </w:p>
    <w:p w14:paraId="4488920D" w14:textId="77777777" w:rsidR="00362546" w:rsidRDefault="00362546" w:rsidP="00362546">
      <w:pPr>
        <w:spacing w:before="0"/>
        <w:ind w:left="709"/>
        <w:contextualSpacing/>
        <w:jc w:val="left"/>
        <w:rPr>
          <w:rFonts w:ascii="Times New Roman" w:eastAsia="Times New Roman" w:hAnsi="Times New Roman" w:cs="Times New Roman"/>
          <w:sz w:val="24"/>
          <w:szCs w:val="24"/>
          <w:lang w:eastAsia="en-GB"/>
        </w:rPr>
      </w:pPr>
    </w:p>
    <w:p w14:paraId="7C3E6851" w14:textId="77777777" w:rsidR="00DF5EA8" w:rsidRDefault="00DF5EA8" w:rsidP="004E1ACF">
      <w:pPr>
        <w:numPr>
          <w:ilvl w:val="0"/>
          <w:numId w:val="4"/>
        </w:numPr>
        <w:spacing w:before="0"/>
        <w:ind w:left="709" w:hanging="709"/>
        <w:contextualSpacing/>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in Section S.06.02 — List of assets, the following amendments are done:</w:t>
      </w:r>
    </w:p>
    <w:p w14:paraId="30F3EF2E" w14:textId="597E589E" w:rsidR="00DF5EA8" w:rsidRDefault="00DF5EA8" w:rsidP="00DF5EA8">
      <w:pPr>
        <w:spacing w:before="0"/>
        <w:ind w:left="709"/>
        <w:contextualSpacing/>
        <w:jc w:val="left"/>
        <w:rPr>
          <w:rFonts w:ascii="Times New Roman" w:eastAsia="Times New Roman" w:hAnsi="Times New Roman" w:cs="Times New Roman"/>
          <w:sz w:val="24"/>
          <w:szCs w:val="24"/>
          <w:lang w:eastAsia="en-GB"/>
        </w:rPr>
      </w:pPr>
    </w:p>
    <w:p w14:paraId="04AD3709" w14:textId="77777777" w:rsidR="00DF5EA8" w:rsidRDefault="00DF5EA8" w:rsidP="00BC40B1">
      <w:pPr>
        <w:pStyle w:val="ListParagraph"/>
        <w:numPr>
          <w:ilvl w:val="0"/>
          <w:numId w:val="27"/>
        </w:numPr>
        <w:spacing w:before="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In the “General comments” after point e) the following is added:</w:t>
      </w:r>
    </w:p>
    <w:p w14:paraId="78699F90" w14:textId="77777777" w:rsidR="00DF5EA8" w:rsidRPr="00DF5EA8" w:rsidRDefault="00DF5EA8" w:rsidP="00DF5EA8">
      <w:pPr>
        <w:pStyle w:val="ListParagraph"/>
        <w:spacing w:before="0"/>
        <w:ind w:left="1080"/>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DF5EA8">
        <w:rPr>
          <w:rFonts w:ascii="Times New Roman" w:eastAsia="Times New Roman" w:hAnsi="Times New Roman" w:cs="Times New Roman"/>
          <w:sz w:val="24"/>
          <w:szCs w:val="24"/>
          <w:lang w:eastAsia="en-GB"/>
        </w:rPr>
        <w:t xml:space="preserve">All reporting items shall be reported, except when otherwise stated in these instructions. </w:t>
      </w:r>
    </w:p>
    <w:p w14:paraId="316E0167" w14:textId="2544680B" w:rsidR="00DF5EA8" w:rsidRDefault="00DF5EA8" w:rsidP="00DF5EA8">
      <w:pPr>
        <w:pStyle w:val="ListParagraph"/>
        <w:spacing w:before="0"/>
        <w:ind w:left="1080"/>
        <w:rPr>
          <w:rFonts w:ascii="Times New Roman" w:eastAsia="Times New Roman" w:hAnsi="Times New Roman" w:cs="Times New Roman"/>
          <w:sz w:val="24"/>
          <w:szCs w:val="24"/>
          <w:lang w:eastAsia="en-GB"/>
        </w:rPr>
      </w:pPr>
      <w:r w:rsidRPr="00DF5EA8">
        <w:rPr>
          <w:rFonts w:ascii="Times New Roman" w:eastAsia="Times New Roman" w:hAnsi="Times New Roman" w:cs="Times New Roman"/>
          <w:sz w:val="24"/>
          <w:szCs w:val="24"/>
          <w:lang w:eastAsia="en-GB"/>
        </w:rPr>
        <w:t>Items C0110, C0120, C0121, C0122, C0130, C0140, C0190, C0200, C0230, C0270, C0280, C0310, C0370,</w:t>
      </w:r>
      <w:r w:rsidR="001A48CF">
        <w:rPr>
          <w:rFonts w:ascii="Times New Roman" w:eastAsia="Times New Roman" w:hAnsi="Times New Roman" w:cs="Times New Roman"/>
          <w:sz w:val="24"/>
          <w:szCs w:val="24"/>
          <w:lang w:eastAsia="en-GB"/>
        </w:rPr>
        <w:t xml:space="preserve"> and</w:t>
      </w:r>
      <w:r w:rsidRPr="00DF5EA8">
        <w:rPr>
          <w:rFonts w:ascii="Times New Roman" w:eastAsia="Times New Roman" w:hAnsi="Times New Roman" w:cs="Times New Roman"/>
          <w:sz w:val="24"/>
          <w:szCs w:val="24"/>
          <w:lang w:eastAsia="en-GB"/>
        </w:rPr>
        <w:t xml:space="preserve"> C0380 are</w:t>
      </w:r>
      <w:r w:rsidR="001A48CF">
        <w:rPr>
          <w:rFonts w:ascii="Times New Roman" w:eastAsia="Times New Roman" w:hAnsi="Times New Roman" w:cs="Times New Roman"/>
          <w:sz w:val="24"/>
          <w:szCs w:val="24"/>
          <w:lang w:eastAsia="en-GB"/>
        </w:rPr>
        <w:t xml:space="preserve"> </w:t>
      </w:r>
      <w:r w:rsidRPr="00DF5EA8">
        <w:rPr>
          <w:rFonts w:ascii="Times New Roman" w:eastAsia="Times New Roman" w:hAnsi="Times New Roman" w:cs="Times New Roman"/>
          <w:sz w:val="24"/>
          <w:szCs w:val="24"/>
          <w:lang w:eastAsia="en-GB"/>
        </w:rPr>
        <w:t>n</w:t>
      </w:r>
      <w:r w:rsidR="001A48CF">
        <w:rPr>
          <w:rFonts w:ascii="Times New Roman" w:eastAsia="Times New Roman" w:hAnsi="Times New Roman" w:cs="Times New Roman"/>
          <w:sz w:val="24"/>
          <w:szCs w:val="24"/>
          <w:lang w:eastAsia="en-GB"/>
        </w:rPr>
        <w:t>o</w:t>
      </w:r>
      <w:r w:rsidRPr="00DF5EA8">
        <w:rPr>
          <w:rFonts w:ascii="Times New Roman" w:eastAsia="Times New Roman" w:hAnsi="Times New Roman" w:cs="Times New Roman"/>
          <w:sz w:val="24"/>
          <w:szCs w:val="24"/>
          <w:lang w:eastAsia="en-GB"/>
        </w:rPr>
        <w:t>t applicable to CIC 09 - Other investments.</w:t>
      </w:r>
      <w:r>
        <w:rPr>
          <w:rFonts w:ascii="Times New Roman" w:eastAsia="Times New Roman" w:hAnsi="Times New Roman" w:cs="Times New Roman"/>
          <w:sz w:val="24"/>
          <w:szCs w:val="24"/>
          <w:lang w:eastAsia="en-GB"/>
        </w:rPr>
        <w:t>”</w:t>
      </w:r>
      <w:r w:rsidR="00053729">
        <w:rPr>
          <w:rFonts w:ascii="Times New Roman" w:eastAsia="Times New Roman" w:hAnsi="Times New Roman" w:cs="Times New Roman"/>
          <w:sz w:val="24"/>
          <w:szCs w:val="24"/>
          <w:lang w:eastAsia="en-GB"/>
        </w:rPr>
        <w:t>;</w:t>
      </w:r>
    </w:p>
    <w:p w14:paraId="22D68784" w14:textId="77777777" w:rsidR="00DF5EA8" w:rsidRDefault="00DF5EA8" w:rsidP="00DF5EA8">
      <w:pPr>
        <w:pStyle w:val="ListParagraph"/>
        <w:spacing w:before="0"/>
        <w:ind w:left="1080"/>
        <w:jc w:val="left"/>
        <w:rPr>
          <w:rFonts w:ascii="Times New Roman" w:eastAsia="Times New Roman" w:hAnsi="Times New Roman" w:cs="Times New Roman"/>
          <w:sz w:val="24"/>
          <w:szCs w:val="24"/>
          <w:lang w:eastAsia="en-GB"/>
        </w:rPr>
      </w:pPr>
    </w:p>
    <w:p w14:paraId="147A78C1" w14:textId="79CC9531" w:rsidR="00053729" w:rsidRDefault="00053729" w:rsidP="00BC40B1">
      <w:pPr>
        <w:pStyle w:val="ListParagraph"/>
        <w:numPr>
          <w:ilvl w:val="0"/>
          <w:numId w:val="27"/>
        </w:numPr>
        <w:spacing w:before="0"/>
        <w:jc w:val="left"/>
        <w:rPr>
          <w:rFonts w:ascii="Times New Roman" w:eastAsia="Times New Roman" w:hAnsi="Times New Roman" w:cs="Times New Roman"/>
          <w:sz w:val="24"/>
          <w:szCs w:val="24"/>
          <w:lang w:eastAsia="en-GB"/>
        </w:rPr>
      </w:pPr>
      <w:r w:rsidRPr="00DB638E">
        <w:rPr>
          <w:rFonts w:ascii="Times New Roman" w:eastAsia="Times New Roman" w:hAnsi="Times New Roman" w:cs="Times New Roman"/>
          <w:sz w:val="24"/>
          <w:szCs w:val="24"/>
          <w:lang w:eastAsia="en-GB"/>
        </w:rPr>
        <w:t xml:space="preserve">in the third column ('Instructions') of row </w:t>
      </w:r>
      <w:r>
        <w:rPr>
          <w:rFonts w:ascii="Times New Roman" w:eastAsia="Times New Roman" w:hAnsi="Times New Roman" w:cs="Times New Roman"/>
          <w:sz w:val="24"/>
          <w:szCs w:val="24"/>
          <w:lang w:eastAsia="en-GB"/>
        </w:rPr>
        <w:t>C0060</w:t>
      </w:r>
      <w:r w:rsidRPr="00362546">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 xml:space="preserve"> are </w:t>
      </w:r>
      <w:r w:rsidRPr="00DB638E">
        <w:rPr>
          <w:rFonts w:ascii="Times New Roman" w:eastAsia="Times New Roman" w:hAnsi="Times New Roman" w:cs="Times New Roman"/>
          <w:sz w:val="24"/>
          <w:szCs w:val="24"/>
          <w:lang w:eastAsia="en-GB"/>
        </w:rPr>
        <w:t>replaced by the following:</w:t>
      </w:r>
    </w:p>
    <w:p w14:paraId="53973E59" w14:textId="77777777" w:rsidR="00053729" w:rsidRPr="00053729" w:rsidRDefault="00053729" w:rsidP="00053729">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053729">
        <w:rPr>
          <w:rFonts w:ascii="Times New Roman" w:eastAsia="Times New Roman" w:hAnsi="Times New Roman" w:cs="Times New Roman"/>
          <w:sz w:val="24"/>
          <w:szCs w:val="24"/>
          <w:lang w:eastAsia="en-GB"/>
        </w:rPr>
        <w:t xml:space="preserve">Distinction between life, non-life, shareholder's funds, general (no split) and ring fenced funds. </w:t>
      </w:r>
    </w:p>
    <w:p w14:paraId="6C3FB485" w14:textId="4B47781D" w:rsidR="00053729" w:rsidRPr="00053729" w:rsidRDefault="00941330" w:rsidP="00053729">
      <w:pPr>
        <w:pStyle w:val="ListParagraph"/>
        <w:spacing w:before="0"/>
        <w:ind w:left="1080"/>
        <w:jc w:val="left"/>
        <w:rPr>
          <w:rFonts w:ascii="Times New Roman" w:eastAsia="Times New Roman" w:hAnsi="Times New Roman" w:cs="Times New Roman"/>
          <w:sz w:val="24"/>
          <w:szCs w:val="24"/>
          <w:lang w:eastAsia="en-GB"/>
        </w:rPr>
      </w:pPr>
      <w:r w:rsidRPr="00941330">
        <w:rPr>
          <w:rFonts w:ascii="Times New Roman" w:eastAsia="Times New Roman" w:hAnsi="Times New Roman" w:cs="Times New Roman"/>
          <w:sz w:val="24"/>
          <w:szCs w:val="24"/>
          <w:lang w:eastAsia="en-GB"/>
        </w:rPr>
        <w:t>Underlying assets of life technical provisions should be assigned to life portfolio and underlying assets of non-life technical provisions should be assigned to non-life portfolio (by applying th</w:t>
      </w:r>
      <w:r>
        <w:rPr>
          <w:rFonts w:ascii="Times New Roman" w:eastAsia="Times New Roman" w:hAnsi="Times New Roman" w:cs="Times New Roman"/>
          <w:sz w:val="24"/>
          <w:szCs w:val="24"/>
          <w:lang w:eastAsia="en-GB"/>
        </w:rPr>
        <w:t>e available most precise split</w:t>
      </w:r>
      <w:r w:rsidR="00053729" w:rsidRPr="00053729">
        <w:rPr>
          <w:rFonts w:ascii="Times New Roman" w:eastAsia="Times New Roman" w:hAnsi="Times New Roman" w:cs="Times New Roman"/>
          <w:sz w:val="24"/>
          <w:szCs w:val="24"/>
          <w:lang w:eastAsia="en-GB"/>
        </w:rPr>
        <w:t>).</w:t>
      </w:r>
    </w:p>
    <w:p w14:paraId="62FD4A80" w14:textId="77777777" w:rsidR="00053729" w:rsidRPr="00053729" w:rsidRDefault="00053729" w:rsidP="00053729">
      <w:pPr>
        <w:pStyle w:val="ListParagraph"/>
        <w:spacing w:before="0"/>
        <w:ind w:left="1080"/>
        <w:jc w:val="left"/>
        <w:rPr>
          <w:rFonts w:ascii="Times New Roman" w:eastAsia="Times New Roman" w:hAnsi="Times New Roman" w:cs="Times New Roman"/>
          <w:sz w:val="24"/>
          <w:szCs w:val="24"/>
          <w:lang w:eastAsia="en-GB"/>
        </w:rPr>
      </w:pPr>
      <w:r w:rsidRPr="00053729">
        <w:rPr>
          <w:rFonts w:ascii="Times New Roman" w:eastAsia="Times New Roman" w:hAnsi="Times New Roman" w:cs="Times New Roman"/>
          <w:sz w:val="24"/>
          <w:szCs w:val="24"/>
          <w:lang w:eastAsia="en-GB"/>
        </w:rPr>
        <w:t>One of the options in the following closed list shall be used:</w:t>
      </w:r>
    </w:p>
    <w:p w14:paraId="2A1FF7D4" w14:textId="77777777" w:rsidR="00053729" w:rsidRPr="00053729" w:rsidRDefault="00053729" w:rsidP="00053729">
      <w:pPr>
        <w:pStyle w:val="ListParagraph"/>
        <w:spacing w:before="0"/>
        <w:ind w:left="1080"/>
        <w:jc w:val="left"/>
        <w:rPr>
          <w:rFonts w:ascii="Times New Roman" w:eastAsia="Times New Roman" w:hAnsi="Times New Roman" w:cs="Times New Roman"/>
          <w:sz w:val="24"/>
          <w:szCs w:val="24"/>
          <w:lang w:eastAsia="en-GB"/>
        </w:rPr>
      </w:pPr>
      <w:r w:rsidRPr="00053729">
        <w:rPr>
          <w:rFonts w:ascii="Times New Roman" w:eastAsia="Times New Roman" w:hAnsi="Times New Roman" w:cs="Times New Roman"/>
          <w:sz w:val="24"/>
          <w:szCs w:val="24"/>
          <w:lang w:eastAsia="en-GB"/>
        </w:rPr>
        <w:t>1 - Life</w:t>
      </w:r>
    </w:p>
    <w:p w14:paraId="27734600" w14:textId="77777777" w:rsidR="00053729" w:rsidRPr="00053729" w:rsidRDefault="00053729" w:rsidP="00053729">
      <w:pPr>
        <w:pStyle w:val="ListParagraph"/>
        <w:spacing w:before="0"/>
        <w:ind w:left="1080"/>
        <w:jc w:val="left"/>
        <w:rPr>
          <w:rFonts w:ascii="Times New Roman" w:eastAsia="Times New Roman" w:hAnsi="Times New Roman" w:cs="Times New Roman"/>
          <w:sz w:val="24"/>
          <w:szCs w:val="24"/>
          <w:lang w:eastAsia="en-GB"/>
        </w:rPr>
      </w:pPr>
      <w:r w:rsidRPr="00053729">
        <w:rPr>
          <w:rFonts w:ascii="Times New Roman" w:eastAsia="Times New Roman" w:hAnsi="Times New Roman" w:cs="Times New Roman"/>
          <w:sz w:val="24"/>
          <w:szCs w:val="24"/>
          <w:lang w:eastAsia="en-GB"/>
        </w:rPr>
        <w:t>2 - Non-life</w:t>
      </w:r>
    </w:p>
    <w:p w14:paraId="0C513A81" w14:textId="77777777" w:rsidR="00053729" w:rsidRPr="00053729" w:rsidRDefault="00053729" w:rsidP="00053729">
      <w:pPr>
        <w:pStyle w:val="ListParagraph"/>
        <w:spacing w:before="0"/>
        <w:ind w:left="1080"/>
        <w:jc w:val="left"/>
        <w:rPr>
          <w:rFonts w:ascii="Times New Roman" w:eastAsia="Times New Roman" w:hAnsi="Times New Roman" w:cs="Times New Roman"/>
          <w:sz w:val="24"/>
          <w:szCs w:val="24"/>
          <w:lang w:eastAsia="en-GB"/>
        </w:rPr>
      </w:pPr>
      <w:r w:rsidRPr="00053729">
        <w:rPr>
          <w:rFonts w:ascii="Times New Roman" w:eastAsia="Times New Roman" w:hAnsi="Times New Roman" w:cs="Times New Roman"/>
          <w:sz w:val="24"/>
          <w:szCs w:val="24"/>
          <w:lang w:eastAsia="en-GB"/>
        </w:rPr>
        <w:t>3 - Ring fenced funds</w:t>
      </w:r>
    </w:p>
    <w:p w14:paraId="233E2BCD" w14:textId="77777777" w:rsidR="00053729" w:rsidRPr="00053729" w:rsidRDefault="00053729" w:rsidP="00053729">
      <w:pPr>
        <w:pStyle w:val="ListParagraph"/>
        <w:spacing w:before="0"/>
        <w:ind w:left="1080"/>
        <w:jc w:val="left"/>
        <w:rPr>
          <w:rFonts w:ascii="Times New Roman" w:eastAsia="Times New Roman" w:hAnsi="Times New Roman" w:cs="Times New Roman"/>
          <w:sz w:val="24"/>
          <w:szCs w:val="24"/>
          <w:lang w:eastAsia="en-GB"/>
        </w:rPr>
      </w:pPr>
      <w:r w:rsidRPr="00053729">
        <w:rPr>
          <w:rFonts w:ascii="Times New Roman" w:eastAsia="Times New Roman" w:hAnsi="Times New Roman" w:cs="Times New Roman"/>
          <w:sz w:val="24"/>
          <w:szCs w:val="24"/>
          <w:lang w:eastAsia="en-GB"/>
        </w:rPr>
        <w:t xml:space="preserve">4 - Other internal funds  </w:t>
      </w:r>
    </w:p>
    <w:p w14:paraId="23230F25" w14:textId="77777777" w:rsidR="00053729" w:rsidRPr="00053729" w:rsidRDefault="00053729" w:rsidP="00053729">
      <w:pPr>
        <w:pStyle w:val="ListParagraph"/>
        <w:spacing w:before="0"/>
        <w:ind w:left="1080"/>
        <w:jc w:val="left"/>
        <w:rPr>
          <w:rFonts w:ascii="Times New Roman" w:eastAsia="Times New Roman" w:hAnsi="Times New Roman" w:cs="Times New Roman"/>
          <w:sz w:val="24"/>
          <w:szCs w:val="24"/>
          <w:lang w:eastAsia="en-GB"/>
        </w:rPr>
      </w:pPr>
      <w:r w:rsidRPr="00053729">
        <w:rPr>
          <w:rFonts w:ascii="Times New Roman" w:eastAsia="Times New Roman" w:hAnsi="Times New Roman" w:cs="Times New Roman"/>
          <w:sz w:val="24"/>
          <w:szCs w:val="24"/>
          <w:lang w:eastAsia="en-GB"/>
        </w:rPr>
        <w:t>5 - Shareholders' funds</w:t>
      </w:r>
    </w:p>
    <w:p w14:paraId="1308D6B6" w14:textId="77777777" w:rsidR="00053729" w:rsidRPr="00053729" w:rsidRDefault="00053729" w:rsidP="00053729">
      <w:pPr>
        <w:pStyle w:val="ListParagraph"/>
        <w:spacing w:before="0"/>
        <w:ind w:left="1080"/>
        <w:jc w:val="left"/>
        <w:rPr>
          <w:rFonts w:ascii="Times New Roman" w:eastAsia="Times New Roman" w:hAnsi="Times New Roman" w:cs="Times New Roman"/>
          <w:sz w:val="24"/>
          <w:szCs w:val="24"/>
          <w:lang w:eastAsia="en-GB"/>
        </w:rPr>
      </w:pPr>
      <w:r w:rsidRPr="00053729">
        <w:rPr>
          <w:rFonts w:ascii="Times New Roman" w:eastAsia="Times New Roman" w:hAnsi="Times New Roman" w:cs="Times New Roman"/>
          <w:sz w:val="24"/>
          <w:szCs w:val="24"/>
          <w:lang w:eastAsia="en-GB"/>
        </w:rPr>
        <w:t>6 - General</w:t>
      </w:r>
    </w:p>
    <w:p w14:paraId="5521B68B" w14:textId="77777777" w:rsidR="00053729" w:rsidRPr="00053729" w:rsidRDefault="00053729" w:rsidP="00053729">
      <w:pPr>
        <w:pStyle w:val="ListParagraph"/>
        <w:spacing w:before="0"/>
        <w:ind w:left="1080"/>
        <w:jc w:val="left"/>
        <w:rPr>
          <w:rFonts w:ascii="Times New Roman" w:eastAsia="Times New Roman" w:hAnsi="Times New Roman" w:cs="Times New Roman"/>
          <w:sz w:val="24"/>
          <w:szCs w:val="24"/>
          <w:lang w:eastAsia="en-GB"/>
        </w:rPr>
      </w:pPr>
    </w:p>
    <w:p w14:paraId="2C57A7A5" w14:textId="040C2B03" w:rsidR="00053729" w:rsidRDefault="00053729" w:rsidP="00053729">
      <w:pPr>
        <w:pStyle w:val="ListParagraph"/>
        <w:spacing w:before="0"/>
        <w:ind w:left="1080"/>
        <w:jc w:val="left"/>
        <w:rPr>
          <w:rFonts w:ascii="Times New Roman" w:eastAsia="Times New Roman" w:hAnsi="Times New Roman" w:cs="Times New Roman"/>
          <w:sz w:val="24"/>
          <w:szCs w:val="24"/>
          <w:lang w:eastAsia="en-GB"/>
        </w:rPr>
      </w:pPr>
      <w:r w:rsidRPr="00053729">
        <w:rPr>
          <w:rFonts w:ascii="Times New Roman" w:eastAsia="Times New Roman" w:hAnsi="Times New Roman" w:cs="Times New Roman"/>
          <w:sz w:val="24"/>
          <w:szCs w:val="24"/>
          <w:lang w:eastAsia="en-GB"/>
        </w:rPr>
        <w:t>The split is not mandatory, unless otherwise required by the national supervisory authority, except for identifying ring fenced funds, but shall be reported if the undertaking uses it internally. When an undertaking does not apply a split “general” shall be used.</w:t>
      </w:r>
      <w:r>
        <w:rPr>
          <w:rFonts w:ascii="Times New Roman" w:eastAsia="Times New Roman" w:hAnsi="Times New Roman" w:cs="Times New Roman"/>
          <w:sz w:val="24"/>
          <w:szCs w:val="24"/>
          <w:lang w:eastAsia="en-GB"/>
        </w:rPr>
        <w:t>”;</w:t>
      </w:r>
    </w:p>
    <w:p w14:paraId="289FE0F9" w14:textId="77777777" w:rsidR="00053729" w:rsidRDefault="00053729" w:rsidP="00053729">
      <w:pPr>
        <w:pStyle w:val="ListParagraph"/>
        <w:spacing w:before="0"/>
        <w:ind w:left="1080"/>
        <w:jc w:val="left"/>
        <w:rPr>
          <w:rFonts w:ascii="Times New Roman" w:eastAsia="Times New Roman" w:hAnsi="Times New Roman" w:cs="Times New Roman"/>
          <w:sz w:val="24"/>
          <w:szCs w:val="24"/>
          <w:lang w:eastAsia="en-GB"/>
        </w:rPr>
      </w:pPr>
    </w:p>
    <w:p w14:paraId="15F1BB23" w14:textId="5C5908A7" w:rsidR="00DF5EA8" w:rsidRDefault="00DF5EA8" w:rsidP="00BC40B1">
      <w:pPr>
        <w:pStyle w:val="ListParagraph"/>
        <w:numPr>
          <w:ilvl w:val="0"/>
          <w:numId w:val="27"/>
        </w:numPr>
        <w:spacing w:before="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 </w:t>
      </w:r>
      <w:r w:rsidRPr="00DB638E">
        <w:rPr>
          <w:rFonts w:ascii="Times New Roman" w:eastAsia="Times New Roman" w:hAnsi="Times New Roman" w:cs="Times New Roman"/>
          <w:sz w:val="24"/>
          <w:szCs w:val="24"/>
          <w:lang w:eastAsia="en-GB"/>
        </w:rPr>
        <w:t xml:space="preserve">in the third column ('Instructions') of row </w:t>
      </w:r>
      <w:r>
        <w:rPr>
          <w:rFonts w:ascii="Times New Roman" w:eastAsia="Times New Roman" w:hAnsi="Times New Roman" w:cs="Times New Roman"/>
          <w:sz w:val="24"/>
          <w:szCs w:val="24"/>
          <w:lang w:eastAsia="en-GB"/>
        </w:rPr>
        <w:t>C0070</w:t>
      </w:r>
      <w:r w:rsidRPr="00362546">
        <w:rPr>
          <w:rFonts w:ascii="Times New Roman" w:eastAsia="Times New Roman" w:hAnsi="Times New Roman" w:cs="Times New Roman"/>
          <w:sz w:val="24"/>
          <w:szCs w:val="24"/>
          <w:lang w:eastAsia="en-GB"/>
        </w:rPr>
        <w:t xml:space="preserve"> </w:t>
      </w:r>
      <w:r w:rsidR="00053729">
        <w:rPr>
          <w:rFonts w:ascii="Times New Roman" w:eastAsia="Times New Roman" w:hAnsi="Times New Roman" w:cs="Times New Roman"/>
          <w:sz w:val="24"/>
          <w:szCs w:val="24"/>
          <w:lang w:eastAsia="en-GB"/>
        </w:rPr>
        <w:t>is</w:t>
      </w:r>
      <w:r>
        <w:rPr>
          <w:rFonts w:ascii="Times New Roman" w:eastAsia="Times New Roman" w:hAnsi="Times New Roman" w:cs="Times New Roman"/>
          <w:sz w:val="24"/>
          <w:szCs w:val="24"/>
          <w:lang w:eastAsia="en-GB"/>
        </w:rPr>
        <w:t xml:space="preserve"> </w:t>
      </w:r>
      <w:r w:rsidRPr="00DB638E">
        <w:rPr>
          <w:rFonts w:ascii="Times New Roman" w:eastAsia="Times New Roman" w:hAnsi="Times New Roman" w:cs="Times New Roman"/>
          <w:sz w:val="24"/>
          <w:szCs w:val="24"/>
          <w:lang w:eastAsia="en-GB"/>
        </w:rPr>
        <w:t>replaced by the following:</w:t>
      </w:r>
    </w:p>
    <w:p w14:paraId="648B65EA" w14:textId="60FDCAAA" w:rsidR="00B87F1B" w:rsidRPr="00B87F1B" w:rsidRDefault="00DF5EA8" w:rsidP="00B87F1B">
      <w:pPr>
        <w:pStyle w:val="NormalLeft"/>
        <w:ind w:left="993"/>
        <w:rPr>
          <w:lang w:val="en-GB"/>
        </w:rPr>
      </w:pPr>
      <w:r>
        <w:rPr>
          <w:rFonts w:eastAsia="Times New Roman"/>
        </w:rPr>
        <w:t>“</w:t>
      </w:r>
      <w:r w:rsidR="00B87F1B" w:rsidRPr="00B87F1B">
        <w:t xml:space="preserve"> </w:t>
      </w:r>
      <w:r w:rsidR="00B87F1B" w:rsidRPr="00B87F1B">
        <w:rPr>
          <w:lang w:val="en-GB"/>
        </w:rPr>
        <w:t>Applicable to assets held in ring fenced funds or other internal funds</w:t>
      </w:r>
      <w:r w:rsidR="00193FA6">
        <w:rPr>
          <w:lang w:val="en-GB"/>
        </w:rPr>
        <w:t>,</w:t>
      </w:r>
      <w:r w:rsidR="00B87F1B" w:rsidRPr="00B87F1B">
        <w:rPr>
          <w:lang w:val="en-GB"/>
        </w:rPr>
        <w:t xml:space="preserve"> </w:t>
      </w:r>
      <w:r w:rsidR="00B87F1B" w:rsidRPr="00670C30">
        <w:rPr>
          <w:lang w:val="en-GB"/>
        </w:rPr>
        <w:t xml:space="preserve">defined </w:t>
      </w:r>
      <w:r w:rsidR="00C36BD4">
        <w:rPr>
          <w:lang w:val="en-GB"/>
        </w:rPr>
        <w:t>at national level</w:t>
      </w:r>
      <w:r w:rsidR="00B87F1B" w:rsidRPr="00B87F1B">
        <w:rPr>
          <w:lang w:val="en-GB"/>
        </w:rPr>
        <w:t xml:space="preserve">, in </w:t>
      </w:r>
      <w:r w:rsidR="00193FA6">
        <w:rPr>
          <w:lang w:val="en-GB"/>
        </w:rPr>
        <w:t>particular</w:t>
      </w:r>
      <w:r w:rsidR="00B87F1B" w:rsidRPr="00B87F1B">
        <w:rPr>
          <w:lang w:val="en-GB"/>
        </w:rPr>
        <w:t xml:space="preserve"> regarding funds (asset portfolios) supporting life products</w:t>
      </w:r>
      <w:r w:rsidR="00C36BD4">
        <w:rPr>
          <w:lang w:val="en-GB"/>
        </w:rPr>
        <w:t>.</w:t>
      </w:r>
    </w:p>
    <w:p w14:paraId="52D1BC37" w14:textId="76F48578" w:rsidR="00B87F1B" w:rsidRPr="00B87F1B" w:rsidRDefault="00B87F1B" w:rsidP="00B87F1B">
      <w:pPr>
        <w:pStyle w:val="NormalLeft"/>
        <w:ind w:left="993"/>
        <w:rPr>
          <w:lang w:val="en-GB"/>
        </w:rPr>
      </w:pPr>
      <w:r w:rsidRPr="00B87F1B">
        <w:rPr>
          <w:lang w:val="en-GB"/>
        </w:rPr>
        <w:t>Number or code which is attributed by the undertaking, corresponding to the unique number or code assigned to each fund. This number or code has to be consistent over time and should be used to identify</w:t>
      </w:r>
      <w:r w:rsidR="00354CB2">
        <w:rPr>
          <w:lang w:val="en-GB"/>
        </w:rPr>
        <w:t xml:space="preserve"> </w:t>
      </w:r>
      <w:r w:rsidRPr="00B87F1B">
        <w:rPr>
          <w:lang w:val="en-GB"/>
        </w:rPr>
        <w:t>the same funds in other templates (e.g. in S.08.01, S.14.01). It sh</w:t>
      </w:r>
      <w:r w:rsidR="00A568C3">
        <w:rPr>
          <w:lang w:val="en-GB"/>
        </w:rPr>
        <w:t>ould</w:t>
      </w:r>
      <w:r w:rsidRPr="00B87F1B">
        <w:rPr>
          <w:lang w:val="en-GB"/>
        </w:rPr>
        <w:t xml:space="preserve"> not be re-used for a different fund. </w:t>
      </w:r>
    </w:p>
    <w:p w14:paraId="1D8429F9" w14:textId="532E6DA2" w:rsidR="00DF5EA8" w:rsidRPr="00533229" w:rsidRDefault="00B87F1B" w:rsidP="00B87F1B">
      <w:pPr>
        <w:pStyle w:val="NormalLeft"/>
        <w:ind w:left="993"/>
      </w:pPr>
      <w:r w:rsidRPr="00B87F1B">
        <w:rPr>
          <w:lang w:val="en-GB"/>
        </w:rPr>
        <w:t>The fund number is not mandatory, unless otherwise required by the national supervisory authority.</w:t>
      </w:r>
      <w:r w:rsidR="00053729" w:rsidRPr="00533229">
        <w:rPr>
          <w:lang w:val="en-GB"/>
        </w:rPr>
        <w:t>”;</w:t>
      </w:r>
    </w:p>
    <w:p w14:paraId="33CC7352" w14:textId="77777777" w:rsidR="00DF5EA8" w:rsidRDefault="00DF5EA8" w:rsidP="00DF5EA8">
      <w:pPr>
        <w:pStyle w:val="ListParagraph"/>
        <w:spacing w:before="0"/>
        <w:ind w:left="1080"/>
        <w:jc w:val="left"/>
        <w:rPr>
          <w:rFonts w:ascii="Times New Roman" w:eastAsia="Times New Roman" w:hAnsi="Times New Roman" w:cs="Times New Roman"/>
          <w:sz w:val="24"/>
          <w:szCs w:val="24"/>
          <w:lang w:eastAsia="en-GB"/>
        </w:rPr>
      </w:pPr>
    </w:p>
    <w:p w14:paraId="766098F7" w14:textId="1E2C20EC" w:rsidR="00DF5EA8" w:rsidRDefault="00DF5EA8" w:rsidP="00BC40B1">
      <w:pPr>
        <w:pStyle w:val="ListParagraph"/>
        <w:numPr>
          <w:ilvl w:val="0"/>
          <w:numId w:val="27"/>
        </w:numPr>
        <w:spacing w:before="0"/>
        <w:jc w:val="left"/>
        <w:rPr>
          <w:rFonts w:ascii="Times New Roman" w:eastAsia="Times New Roman" w:hAnsi="Times New Roman" w:cs="Times New Roman"/>
          <w:sz w:val="24"/>
          <w:szCs w:val="24"/>
          <w:lang w:eastAsia="en-GB"/>
        </w:rPr>
      </w:pPr>
      <w:r w:rsidRPr="00DB638E">
        <w:rPr>
          <w:rFonts w:ascii="Times New Roman" w:eastAsia="Times New Roman" w:hAnsi="Times New Roman" w:cs="Times New Roman"/>
          <w:sz w:val="24"/>
          <w:szCs w:val="24"/>
          <w:lang w:eastAsia="en-GB"/>
        </w:rPr>
        <w:t xml:space="preserve">in the third column ('Instructions') of row </w:t>
      </w:r>
      <w:r>
        <w:rPr>
          <w:rFonts w:ascii="Times New Roman" w:eastAsia="Times New Roman" w:hAnsi="Times New Roman" w:cs="Times New Roman"/>
          <w:sz w:val="24"/>
          <w:szCs w:val="24"/>
          <w:lang w:eastAsia="en-GB"/>
        </w:rPr>
        <w:t>C0100</w:t>
      </w:r>
      <w:r w:rsidRPr="00362546">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 xml:space="preserve"> the third sentence is </w:t>
      </w:r>
      <w:r w:rsidRPr="00DB638E">
        <w:rPr>
          <w:rFonts w:ascii="Times New Roman" w:eastAsia="Times New Roman" w:hAnsi="Times New Roman" w:cs="Times New Roman"/>
          <w:sz w:val="24"/>
          <w:szCs w:val="24"/>
          <w:lang w:eastAsia="en-GB"/>
        </w:rPr>
        <w:t>replaced by the following:</w:t>
      </w:r>
    </w:p>
    <w:p w14:paraId="123C18D1" w14:textId="56C8D8F2" w:rsidR="00DF5EA8" w:rsidRDefault="00DF5EA8" w:rsidP="00DF5EA8">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DF5EA8">
        <w:rPr>
          <w:rFonts w:ascii="Times New Roman" w:eastAsia="Times New Roman" w:hAnsi="Times New Roman" w:cs="Times New Roman"/>
          <w:sz w:val="24"/>
          <w:szCs w:val="24"/>
          <w:lang w:eastAsia="en-GB"/>
        </w:rPr>
        <w:t>One of the options in the following closed list shall be used for the pledged part of the asset:</w:t>
      </w:r>
      <w:r>
        <w:rPr>
          <w:rFonts w:ascii="Times New Roman" w:eastAsia="Times New Roman" w:hAnsi="Times New Roman" w:cs="Times New Roman"/>
          <w:sz w:val="24"/>
          <w:szCs w:val="24"/>
          <w:lang w:eastAsia="en-GB"/>
        </w:rPr>
        <w:t>”</w:t>
      </w:r>
    </w:p>
    <w:p w14:paraId="73BAE02F" w14:textId="77777777" w:rsidR="00DF5EA8" w:rsidRDefault="00DF5EA8" w:rsidP="00DF5EA8">
      <w:pPr>
        <w:pStyle w:val="ListParagraph"/>
        <w:spacing w:before="0"/>
        <w:ind w:left="1080"/>
        <w:jc w:val="left"/>
        <w:rPr>
          <w:rFonts w:ascii="Times New Roman" w:eastAsia="Times New Roman" w:hAnsi="Times New Roman" w:cs="Times New Roman"/>
          <w:sz w:val="24"/>
          <w:szCs w:val="24"/>
          <w:lang w:eastAsia="en-GB"/>
        </w:rPr>
      </w:pPr>
    </w:p>
    <w:p w14:paraId="5A6BAD17" w14:textId="088C81C9" w:rsidR="009265F6" w:rsidRDefault="009265F6" w:rsidP="00BC40B1">
      <w:pPr>
        <w:pStyle w:val="ListParagraph"/>
        <w:numPr>
          <w:ilvl w:val="0"/>
          <w:numId w:val="27"/>
        </w:numPr>
        <w:spacing w:before="0"/>
        <w:jc w:val="left"/>
        <w:rPr>
          <w:rFonts w:ascii="Times New Roman" w:eastAsia="Times New Roman" w:hAnsi="Times New Roman" w:cs="Times New Roman"/>
          <w:sz w:val="24"/>
          <w:szCs w:val="24"/>
          <w:lang w:eastAsia="en-GB"/>
        </w:rPr>
      </w:pPr>
      <w:r w:rsidRPr="00DB638E">
        <w:rPr>
          <w:rFonts w:ascii="Times New Roman" w:eastAsia="Times New Roman" w:hAnsi="Times New Roman" w:cs="Times New Roman"/>
          <w:sz w:val="24"/>
          <w:szCs w:val="24"/>
          <w:lang w:eastAsia="en-GB"/>
        </w:rPr>
        <w:t xml:space="preserve">in the third column ('Instructions') of row </w:t>
      </w:r>
      <w:r>
        <w:rPr>
          <w:rFonts w:ascii="Times New Roman" w:eastAsia="Times New Roman" w:hAnsi="Times New Roman" w:cs="Times New Roman"/>
          <w:sz w:val="24"/>
          <w:szCs w:val="24"/>
          <w:lang w:eastAsia="en-GB"/>
        </w:rPr>
        <w:t xml:space="preserve">C0110 the last sentence is </w:t>
      </w:r>
      <w:r w:rsidRPr="00DB638E">
        <w:rPr>
          <w:rFonts w:ascii="Times New Roman" w:eastAsia="Times New Roman" w:hAnsi="Times New Roman" w:cs="Times New Roman"/>
          <w:sz w:val="24"/>
          <w:szCs w:val="24"/>
          <w:lang w:eastAsia="en-GB"/>
        </w:rPr>
        <w:t>replaced by the following:</w:t>
      </w:r>
    </w:p>
    <w:p w14:paraId="6DD62673" w14:textId="686EF447" w:rsidR="009265F6" w:rsidRDefault="009265F6" w:rsidP="009265F6">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9265F6">
        <w:rPr>
          <w:rFonts w:ascii="Times New Roman" w:eastAsia="Times New Roman" w:hAnsi="Times New Roman" w:cs="Times New Roman"/>
          <w:sz w:val="24"/>
          <w:szCs w:val="24"/>
          <w:lang w:eastAsia="en-GB"/>
        </w:rPr>
        <w:t>Regarding CIC Category 9, excluding CIC 95 – Plant and equipment (for own use), the country of custody corresponds to the issuer country, which is assessed by the address of the property.</w:t>
      </w:r>
      <w:r>
        <w:rPr>
          <w:rFonts w:ascii="Times New Roman" w:eastAsia="Times New Roman" w:hAnsi="Times New Roman" w:cs="Times New Roman"/>
          <w:sz w:val="24"/>
          <w:szCs w:val="24"/>
          <w:lang w:eastAsia="en-GB"/>
        </w:rPr>
        <w:t>”</w:t>
      </w:r>
    </w:p>
    <w:p w14:paraId="5E650FE9" w14:textId="77777777" w:rsidR="009265F6" w:rsidRDefault="009265F6" w:rsidP="009265F6">
      <w:pPr>
        <w:pStyle w:val="ListParagraph"/>
        <w:spacing w:before="0"/>
        <w:ind w:left="1080"/>
        <w:jc w:val="left"/>
        <w:rPr>
          <w:rFonts w:ascii="Times New Roman" w:eastAsia="Times New Roman" w:hAnsi="Times New Roman" w:cs="Times New Roman"/>
          <w:sz w:val="24"/>
          <w:szCs w:val="24"/>
          <w:lang w:eastAsia="en-GB"/>
        </w:rPr>
      </w:pPr>
    </w:p>
    <w:p w14:paraId="35CD3D19" w14:textId="5FB29211" w:rsidR="009265F6" w:rsidRDefault="009265F6" w:rsidP="00BC40B1">
      <w:pPr>
        <w:pStyle w:val="ListParagraph"/>
        <w:numPr>
          <w:ilvl w:val="0"/>
          <w:numId w:val="27"/>
        </w:numPr>
        <w:spacing w:before="0"/>
        <w:jc w:val="left"/>
        <w:rPr>
          <w:rFonts w:ascii="Times New Roman" w:eastAsia="Times New Roman" w:hAnsi="Times New Roman" w:cs="Times New Roman"/>
          <w:sz w:val="24"/>
          <w:szCs w:val="24"/>
          <w:lang w:eastAsia="en-GB"/>
        </w:rPr>
      </w:pPr>
      <w:r w:rsidRPr="00DB638E">
        <w:rPr>
          <w:rFonts w:ascii="Times New Roman" w:eastAsia="Times New Roman" w:hAnsi="Times New Roman" w:cs="Times New Roman"/>
          <w:sz w:val="24"/>
          <w:szCs w:val="24"/>
          <w:lang w:eastAsia="en-GB"/>
        </w:rPr>
        <w:t xml:space="preserve">in the third column ('Instructions') of row </w:t>
      </w:r>
      <w:r>
        <w:rPr>
          <w:rFonts w:ascii="Times New Roman" w:eastAsia="Times New Roman" w:hAnsi="Times New Roman" w:cs="Times New Roman"/>
          <w:sz w:val="24"/>
          <w:szCs w:val="24"/>
          <w:lang w:eastAsia="en-GB"/>
        </w:rPr>
        <w:t>C0120</w:t>
      </w:r>
      <w:r w:rsidRPr="00362546">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 xml:space="preserve"> are </w:t>
      </w:r>
      <w:r w:rsidRPr="00DB638E">
        <w:rPr>
          <w:rFonts w:ascii="Times New Roman" w:eastAsia="Times New Roman" w:hAnsi="Times New Roman" w:cs="Times New Roman"/>
          <w:sz w:val="24"/>
          <w:szCs w:val="24"/>
          <w:lang w:eastAsia="en-GB"/>
        </w:rPr>
        <w:t>replaced by the following:</w:t>
      </w:r>
    </w:p>
    <w:p w14:paraId="2A7E46FA" w14:textId="77777777" w:rsidR="009265F6" w:rsidRPr="009265F6" w:rsidRDefault="009265F6" w:rsidP="009265F6">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9265F6">
        <w:rPr>
          <w:rFonts w:ascii="Times New Roman" w:eastAsia="Times New Roman" w:hAnsi="Times New Roman" w:cs="Times New Roman"/>
          <w:sz w:val="24"/>
          <w:szCs w:val="24"/>
          <w:lang w:eastAsia="en-GB"/>
        </w:rPr>
        <w:t>Name of the financial institution that is the custodian.</w:t>
      </w:r>
    </w:p>
    <w:p w14:paraId="65DC37E7" w14:textId="17665CAE" w:rsidR="009265F6" w:rsidRPr="009265F6" w:rsidRDefault="00B719C6" w:rsidP="009265F6">
      <w:pPr>
        <w:pStyle w:val="ListParagraph"/>
        <w:spacing w:before="0"/>
        <w:ind w:left="1080"/>
        <w:jc w:val="left"/>
        <w:rPr>
          <w:rFonts w:ascii="Times New Roman" w:eastAsia="Times New Roman" w:hAnsi="Times New Roman" w:cs="Times New Roman"/>
          <w:sz w:val="24"/>
          <w:szCs w:val="24"/>
          <w:lang w:eastAsia="en-GB"/>
        </w:rPr>
      </w:pPr>
      <w:r w:rsidRPr="00C55B7F" w:rsidDel="00B719C6">
        <w:rPr>
          <w:rFonts w:ascii="Times New Roman" w:eastAsia="Times New Roman" w:hAnsi="Times New Roman" w:cs="Times New Roman"/>
          <w:sz w:val="24"/>
          <w:szCs w:val="24"/>
          <w:lang w:eastAsia="en-GB"/>
        </w:rPr>
        <w:t xml:space="preserve"> </w:t>
      </w:r>
      <w:r w:rsidR="009265F6" w:rsidRPr="009265F6">
        <w:rPr>
          <w:rFonts w:ascii="Times New Roman" w:eastAsia="Times New Roman" w:hAnsi="Times New Roman" w:cs="Times New Roman"/>
          <w:sz w:val="24"/>
          <w:szCs w:val="24"/>
          <w:lang w:eastAsia="en-GB"/>
        </w:rPr>
        <w:t>In case of the same asset being held in custody in more than one custodian, each asset shall be reported separately in as many lines as needed in order to properly identify all custodians.</w:t>
      </w:r>
    </w:p>
    <w:p w14:paraId="4C59789A" w14:textId="77777777" w:rsidR="009265F6" w:rsidRPr="009265F6" w:rsidRDefault="009265F6" w:rsidP="009265F6">
      <w:pPr>
        <w:pStyle w:val="ListParagraph"/>
        <w:spacing w:before="0"/>
        <w:ind w:left="1080"/>
        <w:jc w:val="left"/>
        <w:rPr>
          <w:rFonts w:ascii="Times New Roman" w:eastAsia="Times New Roman" w:hAnsi="Times New Roman" w:cs="Times New Roman"/>
          <w:sz w:val="24"/>
          <w:szCs w:val="24"/>
          <w:lang w:eastAsia="en-GB"/>
        </w:rPr>
      </w:pPr>
      <w:r w:rsidRPr="009265F6">
        <w:rPr>
          <w:rFonts w:ascii="Times New Roman" w:eastAsia="Times New Roman" w:hAnsi="Times New Roman" w:cs="Times New Roman"/>
          <w:sz w:val="24"/>
          <w:szCs w:val="24"/>
          <w:lang w:eastAsia="en-GB"/>
        </w:rPr>
        <w:t>For assets stored in-house, the insurance undertaking should be reported as the custodian.</w:t>
      </w:r>
    </w:p>
    <w:p w14:paraId="1F748410" w14:textId="77777777" w:rsidR="009265F6" w:rsidRPr="009265F6" w:rsidRDefault="009265F6" w:rsidP="009265F6">
      <w:pPr>
        <w:pStyle w:val="ListParagraph"/>
        <w:spacing w:before="0"/>
        <w:ind w:left="1080"/>
        <w:jc w:val="left"/>
        <w:rPr>
          <w:rFonts w:ascii="Times New Roman" w:eastAsia="Times New Roman" w:hAnsi="Times New Roman" w:cs="Times New Roman"/>
          <w:sz w:val="24"/>
          <w:szCs w:val="24"/>
          <w:lang w:eastAsia="en-GB"/>
        </w:rPr>
      </w:pPr>
      <w:r w:rsidRPr="009265F6">
        <w:rPr>
          <w:rFonts w:ascii="Times New Roman" w:eastAsia="Times New Roman" w:hAnsi="Times New Roman" w:cs="Times New Roman"/>
          <w:sz w:val="24"/>
          <w:szCs w:val="24"/>
          <w:lang w:eastAsia="en-GB"/>
        </w:rPr>
        <w:t>When available, this item corresponds to the entity name in the LEI database. When this is not available corresponds to the legal name.</w:t>
      </w:r>
    </w:p>
    <w:p w14:paraId="53FB24AA" w14:textId="4CFE34A2" w:rsidR="00C55B7F" w:rsidRPr="00C55B7F" w:rsidRDefault="009265F6" w:rsidP="00C55B7F">
      <w:pPr>
        <w:pStyle w:val="ListParagraph"/>
        <w:spacing w:before="0"/>
        <w:ind w:left="1080"/>
        <w:jc w:val="left"/>
        <w:rPr>
          <w:rFonts w:ascii="Times New Roman" w:eastAsia="Times New Roman" w:hAnsi="Times New Roman" w:cs="Times New Roman"/>
          <w:sz w:val="24"/>
          <w:szCs w:val="24"/>
          <w:lang w:eastAsia="en-GB"/>
        </w:rPr>
      </w:pPr>
      <w:r w:rsidRPr="009265F6">
        <w:rPr>
          <w:rFonts w:ascii="Times New Roman" w:eastAsia="Times New Roman" w:hAnsi="Times New Roman" w:cs="Times New Roman"/>
          <w:sz w:val="24"/>
          <w:szCs w:val="24"/>
          <w:lang w:eastAsia="en-GB"/>
        </w:rPr>
        <w:t xml:space="preserve">This item is not applicable for CIC category 8 – Mortgages and Loans (for mortgages and loans to natural persons, as those assets are not required to be individualised), CIC 71, CIC 75, CIC 09  and for CIC category 9 – Property and to </w:t>
      </w:r>
      <w:r w:rsidR="00B719C6">
        <w:rPr>
          <w:rFonts w:ascii="Times New Roman" w:eastAsia="Times New Roman" w:hAnsi="Times New Roman" w:cs="Times New Roman"/>
          <w:sz w:val="24"/>
          <w:szCs w:val="24"/>
          <w:lang w:eastAsia="en-GB"/>
        </w:rPr>
        <w:t xml:space="preserve">any other </w:t>
      </w:r>
      <w:r w:rsidRPr="009265F6">
        <w:rPr>
          <w:rFonts w:ascii="Times New Roman" w:eastAsia="Times New Roman" w:hAnsi="Times New Roman" w:cs="Times New Roman"/>
          <w:sz w:val="24"/>
          <w:szCs w:val="24"/>
          <w:lang w:eastAsia="en-GB"/>
        </w:rPr>
        <w:t>assets that, due to its nature, aren’t held in custody</w:t>
      </w:r>
      <w:r w:rsidR="00C55B7F" w:rsidRPr="00C55B7F">
        <w:rPr>
          <w:rFonts w:ascii="Times New Roman" w:eastAsia="Times New Roman" w:hAnsi="Times New Roman" w:cs="Times New Roman"/>
          <w:sz w:val="24"/>
          <w:szCs w:val="24"/>
          <w:lang w:eastAsia="en-GB"/>
        </w:rPr>
        <w:t xml:space="preserve">. </w:t>
      </w:r>
    </w:p>
    <w:p w14:paraId="2AF8AECF" w14:textId="039E441A" w:rsidR="009265F6" w:rsidRDefault="00C55B7F" w:rsidP="009265F6">
      <w:pPr>
        <w:pStyle w:val="ListParagraph"/>
        <w:spacing w:before="0"/>
        <w:ind w:left="1080"/>
        <w:jc w:val="left"/>
        <w:rPr>
          <w:rFonts w:ascii="Times New Roman" w:eastAsia="Times New Roman" w:hAnsi="Times New Roman" w:cs="Times New Roman"/>
          <w:sz w:val="24"/>
          <w:szCs w:val="24"/>
          <w:lang w:eastAsia="en-GB"/>
        </w:rPr>
      </w:pPr>
      <w:r w:rsidRPr="00C55B7F">
        <w:rPr>
          <w:rFonts w:ascii="Times New Roman" w:eastAsia="Times New Roman" w:hAnsi="Times New Roman" w:cs="Times New Roman"/>
          <w:sz w:val="24"/>
          <w:szCs w:val="24"/>
          <w:lang w:eastAsia="en-GB"/>
        </w:rPr>
        <w:t>For assets where there is no custodian or when this item is not applicable, report “No custodian</w:t>
      </w:r>
      <w:r w:rsidR="009265F6" w:rsidRPr="009265F6">
        <w:rPr>
          <w:rFonts w:ascii="Times New Roman" w:eastAsia="Times New Roman" w:hAnsi="Times New Roman" w:cs="Times New Roman"/>
          <w:sz w:val="24"/>
          <w:szCs w:val="24"/>
          <w:lang w:eastAsia="en-GB"/>
        </w:rPr>
        <w:t>.</w:t>
      </w:r>
      <w:r w:rsidR="009265F6">
        <w:rPr>
          <w:rFonts w:ascii="Times New Roman" w:eastAsia="Times New Roman" w:hAnsi="Times New Roman" w:cs="Times New Roman"/>
          <w:sz w:val="24"/>
          <w:szCs w:val="24"/>
          <w:lang w:eastAsia="en-GB"/>
        </w:rPr>
        <w:t>”</w:t>
      </w:r>
      <w:r>
        <w:rPr>
          <w:rFonts w:ascii="Times New Roman" w:eastAsia="Times New Roman" w:hAnsi="Times New Roman" w:cs="Times New Roman"/>
          <w:sz w:val="24"/>
          <w:szCs w:val="24"/>
          <w:lang w:eastAsia="en-GB"/>
        </w:rPr>
        <w:t>;</w:t>
      </w:r>
    </w:p>
    <w:p w14:paraId="17062404" w14:textId="74EEC148" w:rsidR="00DF5EA8" w:rsidRDefault="00DF5EA8" w:rsidP="00DF5EA8">
      <w:pPr>
        <w:pStyle w:val="ListParagraph"/>
        <w:spacing w:before="0"/>
        <w:ind w:left="1080"/>
        <w:jc w:val="left"/>
        <w:rPr>
          <w:rFonts w:ascii="Times New Roman" w:eastAsia="Times New Roman" w:hAnsi="Times New Roman" w:cs="Times New Roman"/>
          <w:sz w:val="24"/>
          <w:szCs w:val="24"/>
          <w:lang w:eastAsia="en-GB"/>
        </w:rPr>
      </w:pPr>
    </w:p>
    <w:p w14:paraId="0679EB09" w14:textId="4448A37B" w:rsidR="00713F4E" w:rsidRDefault="00713F4E" w:rsidP="00BC40B1">
      <w:pPr>
        <w:pStyle w:val="ListParagraph"/>
        <w:numPr>
          <w:ilvl w:val="0"/>
          <w:numId w:val="27"/>
        </w:numPr>
        <w:spacing w:before="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the following rows are inserted after row C0130:</w:t>
      </w:r>
    </w:p>
    <w:tbl>
      <w:tblPr>
        <w:tblStyle w:val="TableGrid"/>
        <w:tblW w:w="0" w:type="auto"/>
        <w:tblInd w:w="250" w:type="dxa"/>
        <w:tblLook w:val="04A0" w:firstRow="1" w:lastRow="0" w:firstColumn="1" w:lastColumn="0" w:noHBand="0" w:noVBand="1"/>
      </w:tblPr>
      <w:tblGrid>
        <w:gridCol w:w="992"/>
        <w:gridCol w:w="1843"/>
        <w:gridCol w:w="6157"/>
      </w:tblGrid>
      <w:tr w:rsidR="00713F4E" w:rsidRPr="00307F2D" w14:paraId="2964C21C" w14:textId="77777777" w:rsidTr="00AD18AD">
        <w:trPr>
          <w:trHeight w:val="233"/>
        </w:trPr>
        <w:tc>
          <w:tcPr>
            <w:tcW w:w="992" w:type="dxa"/>
          </w:tcPr>
          <w:p w14:paraId="7F989FCA" w14:textId="5F0ED773" w:rsidR="00713F4E" w:rsidRPr="00307F2D" w:rsidRDefault="00713F4E" w:rsidP="00910522">
            <w:pPr>
              <w:pStyle w:val="NoSpacing"/>
              <w:rPr>
                <w:rFonts w:ascii="Times New Roman" w:hAnsi="Times New Roman" w:cs="Times New Roman"/>
                <w:sz w:val="24"/>
                <w:szCs w:val="24"/>
              </w:rPr>
            </w:pPr>
            <w:r w:rsidRPr="00307F2D">
              <w:rPr>
                <w:rFonts w:ascii="Times New Roman" w:hAnsi="Times New Roman" w:cs="Times New Roman"/>
                <w:sz w:val="24"/>
                <w:szCs w:val="24"/>
              </w:rPr>
              <w:t>“C0121</w:t>
            </w:r>
          </w:p>
        </w:tc>
        <w:tc>
          <w:tcPr>
            <w:tcW w:w="1843" w:type="dxa"/>
          </w:tcPr>
          <w:p w14:paraId="1D370032" w14:textId="77777777" w:rsidR="00713F4E" w:rsidRPr="00307F2D" w:rsidRDefault="00713F4E" w:rsidP="00910522">
            <w:pPr>
              <w:spacing w:after="200" w:line="276" w:lineRule="auto"/>
              <w:rPr>
                <w:rFonts w:ascii="Times New Roman" w:hAnsi="Times New Roman" w:cs="Times New Roman"/>
                <w:sz w:val="24"/>
                <w:szCs w:val="24"/>
              </w:rPr>
            </w:pPr>
            <w:r w:rsidRPr="00307F2D">
              <w:rPr>
                <w:rFonts w:ascii="Times New Roman" w:hAnsi="Times New Roman" w:cs="Times New Roman"/>
                <w:sz w:val="24"/>
                <w:szCs w:val="24"/>
              </w:rPr>
              <w:t>Code of custodian</w:t>
            </w:r>
          </w:p>
        </w:tc>
        <w:tc>
          <w:tcPr>
            <w:tcW w:w="6157" w:type="dxa"/>
          </w:tcPr>
          <w:p w14:paraId="620F42B9" w14:textId="694D0A37" w:rsidR="00713F4E" w:rsidRPr="00307F2D" w:rsidRDefault="00713F4E" w:rsidP="00910522">
            <w:pPr>
              <w:pStyle w:val="NormalLeft"/>
              <w:rPr>
                <w:rFonts w:eastAsiaTheme="minorHAnsi"/>
                <w:lang w:val="en-GB" w:eastAsia="en-US"/>
              </w:rPr>
            </w:pPr>
            <w:r w:rsidRPr="00307F2D">
              <w:rPr>
                <w:rFonts w:eastAsiaTheme="minorHAnsi"/>
                <w:lang w:val="en-GB" w:eastAsia="en-US"/>
              </w:rPr>
              <w:t>Identification of the custodian code using the LEI if available.</w:t>
            </w:r>
          </w:p>
          <w:p w14:paraId="7E7F94C3" w14:textId="77777777" w:rsidR="00713F4E" w:rsidRPr="00307F2D" w:rsidRDefault="00713F4E" w:rsidP="00910522">
            <w:pPr>
              <w:pStyle w:val="NormalLeft"/>
              <w:rPr>
                <w:rFonts w:eastAsiaTheme="minorHAnsi"/>
                <w:lang w:val="en-GB" w:eastAsia="en-US"/>
              </w:rPr>
            </w:pPr>
            <w:r w:rsidRPr="00307F2D">
              <w:rPr>
                <w:rFonts w:eastAsiaTheme="minorHAnsi"/>
                <w:lang w:val="en-GB" w:eastAsia="en-US"/>
              </w:rPr>
              <w:t>If none is available this item shall not be reported.</w:t>
            </w:r>
          </w:p>
          <w:p w14:paraId="7F7AE9B5" w14:textId="127E0962" w:rsidR="00713F4E" w:rsidRPr="00307F2D" w:rsidRDefault="00713F4E" w:rsidP="00910522">
            <w:pPr>
              <w:rPr>
                <w:rFonts w:ascii="Times New Roman" w:hAnsi="Times New Roman" w:cs="Times New Roman"/>
                <w:sz w:val="24"/>
                <w:szCs w:val="24"/>
              </w:rPr>
            </w:pPr>
          </w:p>
        </w:tc>
      </w:tr>
      <w:tr w:rsidR="00713F4E" w:rsidRPr="00307F2D" w14:paraId="294C1136" w14:textId="77777777" w:rsidTr="00AD18AD">
        <w:trPr>
          <w:trHeight w:val="225"/>
        </w:trPr>
        <w:tc>
          <w:tcPr>
            <w:tcW w:w="992" w:type="dxa"/>
          </w:tcPr>
          <w:p w14:paraId="197781AB" w14:textId="77777777" w:rsidR="00713F4E" w:rsidRPr="00307F2D" w:rsidRDefault="00713F4E" w:rsidP="00910522">
            <w:pPr>
              <w:pStyle w:val="NoSpacing"/>
              <w:rPr>
                <w:rFonts w:ascii="Times New Roman" w:hAnsi="Times New Roman" w:cs="Times New Roman"/>
                <w:sz w:val="24"/>
                <w:szCs w:val="24"/>
              </w:rPr>
            </w:pPr>
            <w:r w:rsidRPr="00307F2D">
              <w:rPr>
                <w:rFonts w:ascii="Times New Roman" w:hAnsi="Times New Roman" w:cs="Times New Roman"/>
                <w:sz w:val="24"/>
                <w:szCs w:val="24"/>
              </w:rPr>
              <w:t>C0122</w:t>
            </w:r>
          </w:p>
        </w:tc>
        <w:tc>
          <w:tcPr>
            <w:tcW w:w="1843" w:type="dxa"/>
          </w:tcPr>
          <w:p w14:paraId="18B63A44" w14:textId="77777777" w:rsidR="00713F4E" w:rsidRPr="00307F2D" w:rsidRDefault="00713F4E" w:rsidP="00910522">
            <w:pPr>
              <w:rPr>
                <w:rFonts w:ascii="Times New Roman" w:hAnsi="Times New Roman" w:cs="Times New Roman"/>
                <w:sz w:val="24"/>
                <w:szCs w:val="24"/>
              </w:rPr>
            </w:pPr>
            <w:r w:rsidRPr="00307F2D">
              <w:rPr>
                <w:rFonts w:ascii="Times New Roman" w:hAnsi="Times New Roman" w:cs="Times New Roman"/>
                <w:sz w:val="24"/>
                <w:szCs w:val="24"/>
              </w:rPr>
              <w:t>Type of code of custodian</w:t>
            </w:r>
          </w:p>
        </w:tc>
        <w:tc>
          <w:tcPr>
            <w:tcW w:w="6157" w:type="dxa"/>
          </w:tcPr>
          <w:p w14:paraId="21E5FE93" w14:textId="77777777" w:rsidR="00713F4E" w:rsidRPr="00307F2D" w:rsidRDefault="00713F4E" w:rsidP="00910522">
            <w:pPr>
              <w:pStyle w:val="NormalLeft"/>
              <w:rPr>
                <w:rFonts w:eastAsiaTheme="minorHAnsi"/>
                <w:lang w:val="en-GB" w:eastAsia="en-US"/>
              </w:rPr>
            </w:pPr>
            <w:r w:rsidRPr="00307F2D">
              <w:rPr>
                <w:rFonts w:eastAsiaTheme="minorHAnsi"/>
                <w:lang w:val="en-GB" w:eastAsia="en-US"/>
              </w:rPr>
              <w:t>Identification of the type of code used for the “Code of custodian” item. One of the options in the following closed list shall be used:</w:t>
            </w:r>
          </w:p>
          <w:p w14:paraId="0F6405E7" w14:textId="77777777" w:rsidR="00713F4E" w:rsidRPr="00307F2D" w:rsidRDefault="00713F4E" w:rsidP="00910522">
            <w:pPr>
              <w:pStyle w:val="NormalLeft"/>
              <w:rPr>
                <w:rFonts w:eastAsiaTheme="minorHAnsi"/>
                <w:lang w:val="en-GB" w:eastAsia="en-US"/>
              </w:rPr>
            </w:pPr>
            <w:r w:rsidRPr="00307F2D">
              <w:rPr>
                <w:rFonts w:eastAsiaTheme="minorHAnsi"/>
                <w:lang w:val="en-GB" w:eastAsia="en-US"/>
              </w:rPr>
              <w:t>1 – LEI</w:t>
            </w:r>
          </w:p>
          <w:p w14:paraId="0B4320C0" w14:textId="4E28C993" w:rsidR="00713F4E" w:rsidRPr="00307F2D" w:rsidRDefault="00713F4E" w:rsidP="00910522">
            <w:pPr>
              <w:rPr>
                <w:rFonts w:ascii="Times New Roman" w:hAnsi="Times New Roman" w:cs="Times New Roman"/>
                <w:sz w:val="24"/>
                <w:szCs w:val="24"/>
              </w:rPr>
            </w:pPr>
            <w:r w:rsidRPr="00307F2D">
              <w:rPr>
                <w:rFonts w:ascii="Times New Roman" w:hAnsi="Times New Roman" w:cs="Times New Roman"/>
                <w:sz w:val="24"/>
                <w:szCs w:val="24"/>
              </w:rPr>
              <w:t>9 – None”;</w:t>
            </w:r>
          </w:p>
        </w:tc>
      </w:tr>
    </w:tbl>
    <w:p w14:paraId="31B48DD6" w14:textId="7AA1F81E" w:rsidR="00713F4E" w:rsidRDefault="00713F4E" w:rsidP="00713F4E">
      <w:pPr>
        <w:pStyle w:val="ListParagraph"/>
        <w:spacing w:before="0"/>
        <w:ind w:left="1080"/>
        <w:jc w:val="left"/>
        <w:rPr>
          <w:rFonts w:ascii="Times New Roman" w:eastAsia="Times New Roman" w:hAnsi="Times New Roman" w:cs="Times New Roman"/>
          <w:sz w:val="24"/>
          <w:szCs w:val="24"/>
          <w:lang w:eastAsia="en-GB"/>
        </w:rPr>
      </w:pPr>
    </w:p>
    <w:p w14:paraId="330E53A8" w14:textId="77777777" w:rsidR="009C039B" w:rsidRDefault="009C039B" w:rsidP="009C039B">
      <w:pPr>
        <w:pStyle w:val="ListParagraph"/>
        <w:numPr>
          <w:ilvl w:val="0"/>
          <w:numId w:val="22"/>
        </w:numPr>
        <w:spacing w:before="0"/>
        <w:jc w:val="left"/>
        <w:rPr>
          <w:rFonts w:ascii="Times New Roman" w:eastAsia="Times New Roman" w:hAnsi="Times New Roman" w:cs="Times New Roman"/>
          <w:sz w:val="24"/>
          <w:szCs w:val="24"/>
          <w:lang w:eastAsia="en-GB"/>
        </w:rPr>
      </w:pPr>
      <w:r w:rsidRPr="00DB638E">
        <w:rPr>
          <w:rFonts w:ascii="Times New Roman" w:eastAsia="Times New Roman" w:hAnsi="Times New Roman" w:cs="Times New Roman"/>
          <w:sz w:val="24"/>
          <w:szCs w:val="24"/>
          <w:lang w:eastAsia="en-GB"/>
        </w:rPr>
        <w:t xml:space="preserve">in the third column ('Instructions') of row </w:t>
      </w:r>
      <w:r>
        <w:rPr>
          <w:rFonts w:ascii="Times New Roman" w:eastAsia="Times New Roman" w:hAnsi="Times New Roman" w:cs="Times New Roman"/>
          <w:sz w:val="24"/>
          <w:szCs w:val="24"/>
          <w:lang w:eastAsia="en-GB"/>
        </w:rPr>
        <w:t>C0130</w:t>
      </w:r>
      <w:r w:rsidRPr="00362546">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 xml:space="preserve">are </w:t>
      </w:r>
      <w:r w:rsidRPr="00DB638E">
        <w:rPr>
          <w:rFonts w:ascii="Times New Roman" w:eastAsia="Times New Roman" w:hAnsi="Times New Roman" w:cs="Times New Roman"/>
          <w:sz w:val="24"/>
          <w:szCs w:val="24"/>
          <w:lang w:eastAsia="en-GB"/>
        </w:rPr>
        <w:t>replaced by the following:</w:t>
      </w:r>
    </w:p>
    <w:p w14:paraId="47AC2C26" w14:textId="77777777" w:rsidR="009C039B" w:rsidRPr="004F56B4" w:rsidRDefault="009C039B" w:rsidP="009C039B">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4F56B4">
        <w:rPr>
          <w:rFonts w:ascii="Times New Roman" w:eastAsia="Times New Roman" w:hAnsi="Times New Roman" w:cs="Times New Roman"/>
          <w:sz w:val="24"/>
          <w:szCs w:val="24"/>
          <w:lang w:eastAsia="en-GB"/>
        </w:rPr>
        <w:t>Number of assets, for relevant assets.</w:t>
      </w:r>
    </w:p>
    <w:p w14:paraId="332678A9" w14:textId="77777777" w:rsidR="009C039B" w:rsidRPr="004F56B4" w:rsidRDefault="009C039B" w:rsidP="009C039B">
      <w:pPr>
        <w:pStyle w:val="ListParagraph"/>
        <w:spacing w:before="0"/>
        <w:ind w:left="1080"/>
        <w:jc w:val="left"/>
        <w:rPr>
          <w:rFonts w:ascii="Times New Roman" w:eastAsia="Times New Roman" w:hAnsi="Times New Roman" w:cs="Times New Roman"/>
          <w:sz w:val="24"/>
          <w:szCs w:val="24"/>
          <w:lang w:eastAsia="en-GB"/>
        </w:rPr>
      </w:pPr>
      <w:r w:rsidRPr="004F56B4">
        <w:rPr>
          <w:rFonts w:ascii="Times New Roman" w:eastAsia="Times New Roman" w:hAnsi="Times New Roman" w:cs="Times New Roman"/>
          <w:sz w:val="24"/>
          <w:szCs w:val="24"/>
          <w:lang w:eastAsia="en-GB"/>
        </w:rPr>
        <w:t>This item shall not be reported if item Par amount (C0140) is reported.</w:t>
      </w:r>
    </w:p>
    <w:p w14:paraId="65EFB07A" w14:textId="77777777" w:rsidR="009C039B" w:rsidRDefault="009C039B" w:rsidP="009C039B">
      <w:pPr>
        <w:pStyle w:val="ListParagraph"/>
        <w:spacing w:before="0"/>
        <w:ind w:left="1080"/>
        <w:jc w:val="left"/>
        <w:rPr>
          <w:rFonts w:ascii="Times New Roman" w:eastAsia="Times New Roman" w:hAnsi="Times New Roman" w:cs="Times New Roman"/>
          <w:sz w:val="24"/>
          <w:szCs w:val="24"/>
          <w:lang w:eastAsia="en-GB"/>
        </w:rPr>
      </w:pPr>
      <w:r w:rsidRPr="004F56B4">
        <w:rPr>
          <w:rFonts w:ascii="Times New Roman" w:eastAsia="Times New Roman" w:hAnsi="Times New Roman" w:cs="Times New Roman"/>
          <w:sz w:val="24"/>
          <w:szCs w:val="24"/>
          <w:lang w:eastAsia="en-GB"/>
        </w:rPr>
        <w:t>This item is not applicable for CIC 71 and 09 and CIC category 9 - Property.</w:t>
      </w:r>
      <w:r>
        <w:rPr>
          <w:rFonts w:ascii="Times New Roman" w:eastAsia="Times New Roman" w:hAnsi="Times New Roman" w:cs="Times New Roman"/>
          <w:sz w:val="24"/>
          <w:szCs w:val="24"/>
          <w:lang w:eastAsia="en-GB"/>
        </w:rPr>
        <w:t>”</w:t>
      </w:r>
    </w:p>
    <w:p w14:paraId="3752244B" w14:textId="77777777" w:rsidR="009C039B" w:rsidRDefault="009C039B" w:rsidP="009C039B">
      <w:pPr>
        <w:pStyle w:val="ListParagraph"/>
        <w:spacing w:before="0"/>
        <w:ind w:left="1080"/>
        <w:jc w:val="left"/>
        <w:rPr>
          <w:rFonts w:ascii="Times New Roman" w:eastAsia="Times New Roman" w:hAnsi="Times New Roman" w:cs="Times New Roman"/>
          <w:sz w:val="24"/>
          <w:szCs w:val="24"/>
          <w:lang w:eastAsia="en-GB"/>
        </w:rPr>
      </w:pPr>
    </w:p>
    <w:p w14:paraId="58631C48" w14:textId="73863B28" w:rsidR="00713F4E" w:rsidRDefault="00713F4E" w:rsidP="009C039B">
      <w:pPr>
        <w:pStyle w:val="ListParagraph"/>
        <w:numPr>
          <w:ilvl w:val="0"/>
          <w:numId w:val="22"/>
        </w:numPr>
        <w:spacing w:before="0"/>
        <w:jc w:val="left"/>
        <w:rPr>
          <w:rFonts w:ascii="Times New Roman" w:eastAsia="Times New Roman" w:hAnsi="Times New Roman" w:cs="Times New Roman"/>
          <w:sz w:val="24"/>
          <w:szCs w:val="24"/>
          <w:lang w:eastAsia="en-GB"/>
        </w:rPr>
      </w:pPr>
      <w:r w:rsidRPr="00DB638E">
        <w:rPr>
          <w:rFonts w:ascii="Times New Roman" w:eastAsia="Times New Roman" w:hAnsi="Times New Roman" w:cs="Times New Roman"/>
          <w:sz w:val="24"/>
          <w:szCs w:val="24"/>
          <w:lang w:eastAsia="en-GB"/>
        </w:rPr>
        <w:t xml:space="preserve">in the third column ('Instructions') of row </w:t>
      </w:r>
      <w:r>
        <w:rPr>
          <w:rFonts w:ascii="Times New Roman" w:eastAsia="Times New Roman" w:hAnsi="Times New Roman" w:cs="Times New Roman"/>
          <w:sz w:val="24"/>
          <w:szCs w:val="24"/>
          <w:lang w:eastAsia="en-GB"/>
        </w:rPr>
        <w:t xml:space="preserve">C0140 </w:t>
      </w:r>
      <w:r w:rsidR="009C039B">
        <w:rPr>
          <w:rFonts w:ascii="Times New Roman" w:eastAsia="Times New Roman" w:hAnsi="Times New Roman" w:cs="Times New Roman"/>
          <w:sz w:val="24"/>
          <w:szCs w:val="24"/>
          <w:lang w:eastAsia="en-GB"/>
        </w:rPr>
        <w:t>are</w:t>
      </w:r>
      <w:r>
        <w:rPr>
          <w:rFonts w:ascii="Times New Roman" w:eastAsia="Times New Roman" w:hAnsi="Times New Roman" w:cs="Times New Roman"/>
          <w:sz w:val="24"/>
          <w:szCs w:val="24"/>
          <w:lang w:eastAsia="en-GB"/>
        </w:rPr>
        <w:t xml:space="preserve"> </w:t>
      </w:r>
      <w:r w:rsidRPr="00DB638E">
        <w:rPr>
          <w:rFonts w:ascii="Times New Roman" w:eastAsia="Times New Roman" w:hAnsi="Times New Roman" w:cs="Times New Roman"/>
          <w:sz w:val="24"/>
          <w:szCs w:val="24"/>
          <w:lang w:eastAsia="en-GB"/>
        </w:rPr>
        <w:t>replaced by the following:</w:t>
      </w:r>
    </w:p>
    <w:p w14:paraId="6D40C9B3" w14:textId="4B8DDE4F" w:rsidR="00713F4E" w:rsidRDefault="00713F4E" w:rsidP="009C039B">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009C039B" w:rsidRPr="00533229">
        <w:rPr>
          <w:rFonts w:ascii="Times New Roman" w:eastAsia="Times New Roman" w:hAnsi="Times New Roman" w:cs="Times New Roman"/>
          <w:sz w:val="24"/>
          <w:szCs w:val="24"/>
          <w:lang w:eastAsia="en-GB"/>
        </w:rPr>
        <w:t>Amount outstanding measured at par amount, for all assets where this item is relevant, and at nominal amount for CIC 72, 73, 74, 75, 79and CIC Category 8 — Mortgages and Loans. This item is not applicable for CIC 71</w:t>
      </w:r>
      <w:r w:rsidR="00B719C6">
        <w:rPr>
          <w:rFonts w:ascii="Times New Roman" w:eastAsia="Times New Roman" w:hAnsi="Times New Roman" w:cs="Times New Roman"/>
          <w:sz w:val="24"/>
          <w:szCs w:val="24"/>
          <w:lang w:eastAsia="en-GB"/>
        </w:rPr>
        <w:t>, 09</w:t>
      </w:r>
      <w:r w:rsidR="009C039B" w:rsidRPr="00533229">
        <w:rPr>
          <w:rFonts w:ascii="Times New Roman" w:eastAsia="Times New Roman" w:hAnsi="Times New Roman" w:cs="Times New Roman"/>
          <w:sz w:val="24"/>
          <w:szCs w:val="24"/>
          <w:lang w:eastAsia="en-GB"/>
        </w:rPr>
        <w:t xml:space="preserve"> and CIC category 9 - Property. This item shall not be reported if item Quantity (C0130) is reported</w:t>
      </w:r>
      <w:r w:rsidRPr="00713F4E">
        <w:rPr>
          <w:rFonts w:ascii="Times New Roman" w:eastAsia="Times New Roman" w:hAnsi="Times New Roman" w:cs="Times New Roman"/>
          <w:sz w:val="24"/>
          <w:szCs w:val="24"/>
          <w:lang w:eastAsia="en-GB"/>
        </w:rPr>
        <w:t>.</w:t>
      </w:r>
      <w:r>
        <w:rPr>
          <w:rFonts w:ascii="Times New Roman" w:eastAsia="Times New Roman" w:hAnsi="Times New Roman" w:cs="Times New Roman"/>
          <w:sz w:val="24"/>
          <w:szCs w:val="24"/>
          <w:lang w:eastAsia="en-GB"/>
        </w:rPr>
        <w:t>”</w:t>
      </w:r>
    </w:p>
    <w:p w14:paraId="53253AE6" w14:textId="77777777" w:rsidR="00713F4E" w:rsidRDefault="00713F4E" w:rsidP="00713F4E">
      <w:pPr>
        <w:pStyle w:val="ListParagraph"/>
        <w:spacing w:before="0"/>
        <w:ind w:left="1080"/>
        <w:jc w:val="left"/>
        <w:rPr>
          <w:rFonts w:ascii="Times New Roman" w:eastAsia="Times New Roman" w:hAnsi="Times New Roman" w:cs="Times New Roman"/>
          <w:sz w:val="24"/>
          <w:szCs w:val="24"/>
          <w:lang w:eastAsia="en-GB"/>
        </w:rPr>
      </w:pPr>
    </w:p>
    <w:p w14:paraId="5651650B" w14:textId="77744194" w:rsidR="00713F4E" w:rsidRPr="001477BB" w:rsidRDefault="00713F4E" w:rsidP="009C039B">
      <w:pPr>
        <w:pStyle w:val="ListParagraph"/>
        <w:numPr>
          <w:ilvl w:val="0"/>
          <w:numId w:val="22"/>
        </w:numPr>
        <w:spacing w:before="0"/>
        <w:jc w:val="left"/>
        <w:rPr>
          <w:rFonts w:ascii="Times New Roman" w:eastAsia="Times New Roman" w:hAnsi="Times New Roman" w:cs="Times New Roman"/>
          <w:sz w:val="24"/>
          <w:szCs w:val="24"/>
          <w:lang w:eastAsia="en-GB"/>
        </w:rPr>
      </w:pPr>
      <w:r w:rsidRPr="001477BB">
        <w:rPr>
          <w:rFonts w:ascii="Times New Roman" w:eastAsia="Times New Roman" w:hAnsi="Times New Roman" w:cs="Times New Roman"/>
          <w:sz w:val="24"/>
          <w:szCs w:val="24"/>
          <w:lang w:eastAsia="en-GB"/>
        </w:rPr>
        <w:lastRenderedPageBreak/>
        <w:t>the following row</w:t>
      </w:r>
      <w:r w:rsidR="00092F20" w:rsidRPr="001477BB">
        <w:rPr>
          <w:rFonts w:ascii="Times New Roman" w:eastAsia="Times New Roman" w:hAnsi="Times New Roman" w:cs="Times New Roman"/>
          <w:sz w:val="24"/>
          <w:szCs w:val="24"/>
          <w:lang w:eastAsia="en-GB"/>
        </w:rPr>
        <w:t xml:space="preserve"> is</w:t>
      </w:r>
      <w:r w:rsidRPr="001477BB">
        <w:rPr>
          <w:rFonts w:ascii="Times New Roman" w:eastAsia="Times New Roman" w:hAnsi="Times New Roman" w:cs="Times New Roman"/>
          <w:sz w:val="24"/>
          <w:szCs w:val="24"/>
          <w:lang w:eastAsia="en-GB"/>
        </w:rPr>
        <w:t xml:space="preserve"> inserted after row C0140:</w:t>
      </w:r>
    </w:p>
    <w:tbl>
      <w:tblPr>
        <w:tblStyle w:val="TableGrid"/>
        <w:tblW w:w="0" w:type="auto"/>
        <w:tblInd w:w="250" w:type="dxa"/>
        <w:tblLook w:val="04A0" w:firstRow="1" w:lastRow="0" w:firstColumn="1" w:lastColumn="0" w:noHBand="0" w:noVBand="1"/>
      </w:tblPr>
      <w:tblGrid>
        <w:gridCol w:w="992"/>
        <w:gridCol w:w="1843"/>
        <w:gridCol w:w="6157"/>
      </w:tblGrid>
      <w:tr w:rsidR="00713F4E" w:rsidRPr="00C670FB" w14:paraId="52160554" w14:textId="41905607" w:rsidTr="00AD18AD">
        <w:trPr>
          <w:trHeight w:val="143"/>
        </w:trPr>
        <w:tc>
          <w:tcPr>
            <w:tcW w:w="992" w:type="dxa"/>
          </w:tcPr>
          <w:p w14:paraId="3C005147" w14:textId="1C965FFB" w:rsidR="00713F4E" w:rsidRPr="001477BB" w:rsidRDefault="00713F4E" w:rsidP="001477BB">
            <w:pPr>
              <w:pStyle w:val="NoSpacing"/>
              <w:rPr>
                <w:rFonts w:ascii="Times New Roman" w:hAnsi="Times New Roman" w:cs="Times New Roman"/>
                <w:sz w:val="24"/>
                <w:szCs w:val="24"/>
              </w:rPr>
            </w:pPr>
            <w:r w:rsidRPr="001477BB">
              <w:rPr>
                <w:rFonts w:ascii="Times New Roman" w:hAnsi="Times New Roman" w:cs="Times New Roman"/>
                <w:sz w:val="24"/>
                <w:szCs w:val="24"/>
              </w:rPr>
              <w:t>“C014</w:t>
            </w:r>
            <w:r w:rsidR="001477BB">
              <w:rPr>
                <w:rFonts w:ascii="Times New Roman" w:hAnsi="Times New Roman" w:cs="Times New Roman"/>
                <w:sz w:val="24"/>
                <w:szCs w:val="24"/>
              </w:rPr>
              <w:t>5</w:t>
            </w:r>
          </w:p>
        </w:tc>
        <w:tc>
          <w:tcPr>
            <w:tcW w:w="1843" w:type="dxa"/>
          </w:tcPr>
          <w:p w14:paraId="733AEB87" w14:textId="522D6F50" w:rsidR="00713F4E" w:rsidRPr="001477BB" w:rsidRDefault="001477BB" w:rsidP="00910522">
            <w:pPr>
              <w:spacing w:after="200" w:line="276" w:lineRule="auto"/>
              <w:rPr>
                <w:rFonts w:ascii="Times New Roman" w:hAnsi="Times New Roman" w:cs="Times New Roman"/>
                <w:sz w:val="24"/>
                <w:szCs w:val="24"/>
              </w:rPr>
            </w:pPr>
            <w:r w:rsidRPr="001477BB">
              <w:rPr>
                <w:rFonts w:ascii="Times New Roman" w:hAnsi="Times New Roman" w:cs="Times New Roman"/>
                <w:sz w:val="24"/>
                <w:szCs w:val="24"/>
              </w:rPr>
              <w:t>Long-term equity investment</w:t>
            </w:r>
          </w:p>
        </w:tc>
        <w:tc>
          <w:tcPr>
            <w:tcW w:w="6157" w:type="dxa"/>
          </w:tcPr>
          <w:p w14:paraId="73CA9542" w14:textId="77777777" w:rsidR="001477BB" w:rsidRPr="00FB1563" w:rsidRDefault="001477BB" w:rsidP="001477BB">
            <w:pPr>
              <w:pStyle w:val="NormalLeft"/>
              <w:rPr>
                <w:rFonts w:eastAsiaTheme="minorHAnsi"/>
                <w:lang w:val="en-GB" w:eastAsia="en-US"/>
              </w:rPr>
            </w:pPr>
            <w:r w:rsidRPr="00FB1563">
              <w:rPr>
                <w:rFonts w:eastAsiaTheme="minorHAnsi"/>
                <w:lang w:val="en-GB" w:eastAsia="en-US"/>
              </w:rPr>
              <w:t>Only applicable to CIC categories 3 – Equity and 4 – Collective Investment Undertakings.</w:t>
            </w:r>
          </w:p>
          <w:p w14:paraId="3DCD0AE0" w14:textId="77777777" w:rsidR="001477BB" w:rsidRPr="00FB1563" w:rsidRDefault="001477BB" w:rsidP="001477BB">
            <w:pPr>
              <w:pStyle w:val="NormalLeft"/>
              <w:rPr>
                <w:rFonts w:eastAsiaTheme="minorHAnsi"/>
                <w:lang w:val="en-GB" w:eastAsia="en-US"/>
              </w:rPr>
            </w:pPr>
            <w:r w:rsidRPr="00FB1563">
              <w:rPr>
                <w:rFonts w:eastAsiaTheme="minorHAnsi"/>
                <w:lang w:val="en-GB" w:eastAsia="en-US"/>
              </w:rPr>
              <w:t>Identify if an equity or collective investment undertaking is classified under the provisions of Art. 171a. of Delegated Regulation (EU) 2015/35. One of the options in the following closed list shall be used:</w:t>
            </w:r>
          </w:p>
          <w:p w14:paraId="7E26FDA0" w14:textId="77777777" w:rsidR="001477BB" w:rsidRPr="00FB1563" w:rsidRDefault="001477BB" w:rsidP="001477BB">
            <w:pPr>
              <w:pStyle w:val="NormalLeft"/>
              <w:rPr>
                <w:rFonts w:eastAsiaTheme="minorHAnsi"/>
                <w:lang w:val="en-GB" w:eastAsia="en-US"/>
              </w:rPr>
            </w:pPr>
            <w:r w:rsidRPr="00FB1563">
              <w:rPr>
                <w:rFonts w:eastAsiaTheme="minorHAnsi"/>
                <w:lang w:val="en-GB" w:eastAsia="en-US"/>
              </w:rPr>
              <w:t>1 - Yes</w:t>
            </w:r>
          </w:p>
          <w:p w14:paraId="38DCE38E" w14:textId="77777777" w:rsidR="001477BB" w:rsidRPr="00FB1563" w:rsidRDefault="001477BB" w:rsidP="001477BB">
            <w:pPr>
              <w:pStyle w:val="NormalLeft"/>
              <w:rPr>
                <w:rFonts w:eastAsiaTheme="minorHAnsi"/>
                <w:lang w:val="en-GB" w:eastAsia="en-US"/>
              </w:rPr>
            </w:pPr>
            <w:r w:rsidRPr="00FB1563">
              <w:rPr>
                <w:rFonts w:eastAsiaTheme="minorHAnsi"/>
                <w:lang w:val="en-GB" w:eastAsia="en-US"/>
              </w:rPr>
              <w:t>2 – No</w:t>
            </w:r>
          </w:p>
          <w:p w14:paraId="66E74A30" w14:textId="0D127EF4" w:rsidR="00713F4E" w:rsidRPr="00C670FB" w:rsidRDefault="001477BB" w:rsidP="001477BB">
            <w:pPr>
              <w:spacing w:after="200" w:line="276" w:lineRule="auto"/>
              <w:rPr>
                <w:rFonts w:ascii="Times New Roman" w:hAnsi="Times New Roman" w:cs="Times New Roman"/>
                <w:sz w:val="24"/>
                <w:szCs w:val="24"/>
              </w:rPr>
            </w:pPr>
            <w:r w:rsidRPr="00FB1563">
              <w:rPr>
                <w:rFonts w:ascii="Times New Roman" w:hAnsi="Times New Roman" w:cs="Times New Roman"/>
                <w:sz w:val="24"/>
                <w:szCs w:val="24"/>
              </w:rPr>
              <w:t>9 – Not applicable</w:t>
            </w:r>
            <w:r>
              <w:rPr>
                <w:rFonts w:ascii="Times New Roman" w:hAnsi="Times New Roman" w:cs="Times New Roman"/>
                <w:sz w:val="24"/>
                <w:szCs w:val="24"/>
              </w:rPr>
              <w:t>”;</w:t>
            </w:r>
          </w:p>
        </w:tc>
      </w:tr>
    </w:tbl>
    <w:p w14:paraId="1F0F6FC4" w14:textId="52946240" w:rsidR="00713F4E" w:rsidRDefault="00713F4E" w:rsidP="009C039B">
      <w:pPr>
        <w:pStyle w:val="ListParagraph"/>
        <w:numPr>
          <w:ilvl w:val="0"/>
          <w:numId w:val="22"/>
        </w:numPr>
        <w:spacing w:before="0"/>
        <w:jc w:val="left"/>
        <w:rPr>
          <w:rFonts w:ascii="Times New Roman" w:eastAsia="Times New Roman" w:hAnsi="Times New Roman" w:cs="Times New Roman"/>
          <w:sz w:val="24"/>
          <w:szCs w:val="24"/>
          <w:lang w:eastAsia="en-GB"/>
        </w:rPr>
      </w:pPr>
      <w:r w:rsidRPr="00DB638E">
        <w:rPr>
          <w:rFonts w:ascii="Times New Roman" w:eastAsia="Times New Roman" w:hAnsi="Times New Roman" w:cs="Times New Roman"/>
          <w:sz w:val="24"/>
          <w:szCs w:val="24"/>
          <w:lang w:eastAsia="en-GB"/>
        </w:rPr>
        <w:t xml:space="preserve">in the third column ('Instructions') of row </w:t>
      </w:r>
      <w:r>
        <w:rPr>
          <w:rFonts w:ascii="Times New Roman" w:eastAsia="Times New Roman" w:hAnsi="Times New Roman" w:cs="Times New Roman"/>
          <w:sz w:val="24"/>
          <w:szCs w:val="24"/>
          <w:lang w:eastAsia="en-GB"/>
        </w:rPr>
        <w:t xml:space="preserve">C0160 the last sentence is </w:t>
      </w:r>
      <w:r w:rsidRPr="00DB638E">
        <w:rPr>
          <w:rFonts w:ascii="Times New Roman" w:eastAsia="Times New Roman" w:hAnsi="Times New Roman" w:cs="Times New Roman"/>
          <w:sz w:val="24"/>
          <w:szCs w:val="24"/>
          <w:lang w:eastAsia="en-GB"/>
        </w:rPr>
        <w:t>replaced by the following:</w:t>
      </w:r>
    </w:p>
    <w:p w14:paraId="5576A47B" w14:textId="4FECED82" w:rsidR="00713F4E" w:rsidRDefault="00713F4E" w:rsidP="00713F4E">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713F4E">
        <w:rPr>
          <w:rFonts w:ascii="Times New Roman" w:eastAsia="Times New Roman" w:hAnsi="Times New Roman" w:cs="Times New Roman"/>
          <w:sz w:val="24"/>
          <w:szCs w:val="24"/>
          <w:lang w:eastAsia="en-GB"/>
        </w:rPr>
        <w:t>Not applicable to CIC categories 7 - Cash and deposits and 8— Mortgages and Loans.</w:t>
      </w:r>
      <w:r>
        <w:rPr>
          <w:rFonts w:ascii="Times New Roman" w:eastAsia="Times New Roman" w:hAnsi="Times New Roman" w:cs="Times New Roman"/>
          <w:sz w:val="24"/>
          <w:szCs w:val="24"/>
          <w:lang w:eastAsia="en-GB"/>
        </w:rPr>
        <w:t>”</w:t>
      </w:r>
    </w:p>
    <w:p w14:paraId="5B1964A0" w14:textId="136FF8B2" w:rsidR="00C55B7F" w:rsidRDefault="00C55B7F" w:rsidP="009C039B">
      <w:pPr>
        <w:pStyle w:val="ListParagraph"/>
        <w:numPr>
          <w:ilvl w:val="0"/>
          <w:numId w:val="22"/>
        </w:numPr>
        <w:spacing w:before="0"/>
        <w:jc w:val="left"/>
        <w:rPr>
          <w:rFonts w:ascii="Times New Roman" w:eastAsia="Times New Roman" w:hAnsi="Times New Roman" w:cs="Times New Roman"/>
          <w:sz w:val="24"/>
          <w:szCs w:val="24"/>
          <w:lang w:eastAsia="en-GB"/>
        </w:rPr>
      </w:pPr>
      <w:r w:rsidRPr="00DB638E">
        <w:rPr>
          <w:rFonts w:ascii="Times New Roman" w:eastAsia="Times New Roman" w:hAnsi="Times New Roman" w:cs="Times New Roman"/>
          <w:sz w:val="24"/>
          <w:szCs w:val="24"/>
          <w:lang w:eastAsia="en-GB"/>
        </w:rPr>
        <w:t xml:space="preserve">in the third column ('Instructions') of row </w:t>
      </w:r>
      <w:r>
        <w:rPr>
          <w:rFonts w:ascii="Times New Roman" w:eastAsia="Times New Roman" w:hAnsi="Times New Roman" w:cs="Times New Roman"/>
          <w:sz w:val="24"/>
          <w:szCs w:val="24"/>
          <w:lang w:eastAsia="en-GB"/>
        </w:rPr>
        <w:t xml:space="preserve">C0170 are </w:t>
      </w:r>
      <w:r w:rsidRPr="00DB638E">
        <w:rPr>
          <w:rFonts w:ascii="Times New Roman" w:eastAsia="Times New Roman" w:hAnsi="Times New Roman" w:cs="Times New Roman"/>
          <w:sz w:val="24"/>
          <w:szCs w:val="24"/>
          <w:lang w:eastAsia="en-GB"/>
        </w:rPr>
        <w:t>replaced by the following:</w:t>
      </w:r>
    </w:p>
    <w:p w14:paraId="5BAE6C6E" w14:textId="77777777" w:rsidR="00C55B7F" w:rsidRPr="00C55B7F" w:rsidRDefault="00C55B7F" w:rsidP="00C55B7F">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C55B7F">
        <w:rPr>
          <w:rFonts w:ascii="Times New Roman" w:eastAsia="Times New Roman" w:hAnsi="Times New Roman" w:cs="Times New Roman"/>
          <w:sz w:val="24"/>
          <w:szCs w:val="24"/>
          <w:lang w:eastAsia="en-GB"/>
        </w:rPr>
        <w:t>Value calculated as defined by article 75 of the Directive 2009/138/EC.</w:t>
      </w:r>
    </w:p>
    <w:p w14:paraId="4D828E5A" w14:textId="77777777" w:rsidR="00C55B7F" w:rsidRPr="00C55B7F" w:rsidRDefault="00C55B7F" w:rsidP="00C55B7F">
      <w:pPr>
        <w:pStyle w:val="ListParagraph"/>
        <w:spacing w:before="0"/>
        <w:ind w:left="1080"/>
        <w:jc w:val="left"/>
        <w:rPr>
          <w:rFonts w:ascii="Times New Roman" w:eastAsia="Times New Roman" w:hAnsi="Times New Roman" w:cs="Times New Roman"/>
          <w:sz w:val="24"/>
          <w:szCs w:val="24"/>
          <w:lang w:eastAsia="en-GB"/>
        </w:rPr>
      </w:pPr>
      <w:r w:rsidRPr="00C55B7F">
        <w:rPr>
          <w:rFonts w:ascii="Times New Roman" w:eastAsia="Times New Roman" w:hAnsi="Times New Roman" w:cs="Times New Roman"/>
          <w:sz w:val="24"/>
          <w:szCs w:val="24"/>
          <w:lang w:eastAsia="en-GB"/>
        </w:rPr>
        <w:t>The following shall be considered:</w:t>
      </w:r>
    </w:p>
    <w:p w14:paraId="249BFD18" w14:textId="77777777" w:rsidR="00C55B7F" w:rsidRPr="00C55B7F" w:rsidRDefault="00C55B7F" w:rsidP="00C55B7F">
      <w:pPr>
        <w:pStyle w:val="ListParagraph"/>
        <w:spacing w:before="0"/>
        <w:ind w:left="1080"/>
        <w:jc w:val="left"/>
        <w:rPr>
          <w:rFonts w:ascii="Times New Roman" w:eastAsia="Times New Roman" w:hAnsi="Times New Roman" w:cs="Times New Roman"/>
          <w:sz w:val="24"/>
          <w:szCs w:val="24"/>
          <w:lang w:eastAsia="en-GB"/>
        </w:rPr>
      </w:pPr>
      <w:r w:rsidRPr="00C55B7F">
        <w:rPr>
          <w:rFonts w:ascii="Times New Roman" w:eastAsia="Times New Roman" w:hAnsi="Times New Roman" w:cs="Times New Roman"/>
          <w:sz w:val="24"/>
          <w:szCs w:val="24"/>
          <w:lang w:eastAsia="en-GB"/>
        </w:rPr>
        <w:t>-</w:t>
      </w:r>
      <w:r w:rsidRPr="00C55B7F">
        <w:rPr>
          <w:rFonts w:ascii="Times New Roman" w:eastAsia="Times New Roman" w:hAnsi="Times New Roman" w:cs="Times New Roman"/>
          <w:sz w:val="24"/>
          <w:szCs w:val="24"/>
          <w:lang w:eastAsia="en-GB"/>
        </w:rPr>
        <w:tab/>
        <w:t>Corresponds to the multiplication of “Par amount” by “Unit percentage of par amount Solvency II price” plus “Accrued interest” , for assets where the first two items are relevant;</w:t>
      </w:r>
    </w:p>
    <w:p w14:paraId="0F4958DD" w14:textId="77777777" w:rsidR="00C55B7F" w:rsidRPr="00C55B7F" w:rsidRDefault="00C55B7F" w:rsidP="00C55B7F">
      <w:pPr>
        <w:pStyle w:val="ListParagraph"/>
        <w:spacing w:before="0"/>
        <w:ind w:left="1080"/>
        <w:jc w:val="left"/>
        <w:rPr>
          <w:rFonts w:ascii="Times New Roman" w:eastAsia="Times New Roman" w:hAnsi="Times New Roman" w:cs="Times New Roman"/>
          <w:sz w:val="24"/>
          <w:szCs w:val="24"/>
          <w:lang w:eastAsia="en-GB"/>
        </w:rPr>
      </w:pPr>
      <w:r w:rsidRPr="00C55B7F">
        <w:rPr>
          <w:rFonts w:ascii="Times New Roman" w:eastAsia="Times New Roman" w:hAnsi="Times New Roman" w:cs="Times New Roman"/>
          <w:sz w:val="24"/>
          <w:szCs w:val="24"/>
          <w:lang w:eastAsia="en-GB"/>
        </w:rPr>
        <w:t>-</w:t>
      </w:r>
      <w:r w:rsidRPr="00C55B7F">
        <w:rPr>
          <w:rFonts w:ascii="Times New Roman" w:eastAsia="Times New Roman" w:hAnsi="Times New Roman" w:cs="Times New Roman"/>
          <w:sz w:val="24"/>
          <w:szCs w:val="24"/>
          <w:lang w:eastAsia="en-GB"/>
        </w:rPr>
        <w:tab/>
        <w:t>Corresponds to the multiplication of “Quantity” by “Unit Solvency II price” , for assets where these two items are relevant;</w:t>
      </w:r>
    </w:p>
    <w:p w14:paraId="7836245D" w14:textId="4F607F73" w:rsidR="00C55B7F" w:rsidRDefault="00C55B7F" w:rsidP="00C55B7F">
      <w:pPr>
        <w:pStyle w:val="ListParagraph"/>
        <w:spacing w:before="0"/>
        <w:ind w:left="1080"/>
        <w:jc w:val="left"/>
        <w:rPr>
          <w:rFonts w:ascii="Times New Roman" w:eastAsia="Times New Roman" w:hAnsi="Times New Roman" w:cs="Times New Roman"/>
          <w:sz w:val="24"/>
          <w:szCs w:val="24"/>
          <w:lang w:eastAsia="en-GB"/>
        </w:rPr>
      </w:pPr>
      <w:r w:rsidRPr="00C55B7F">
        <w:rPr>
          <w:rFonts w:ascii="Times New Roman" w:eastAsia="Times New Roman" w:hAnsi="Times New Roman" w:cs="Times New Roman"/>
          <w:sz w:val="24"/>
          <w:szCs w:val="24"/>
          <w:lang w:eastAsia="en-GB"/>
        </w:rPr>
        <w:t>-</w:t>
      </w:r>
      <w:r w:rsidRPr="00C55B7F">
        <w:rPr>
          <w:rFonts w:ascii="Times New Roman" w:eastAsia="Times New Roman" w:hAnsi="Times New Roman" w:cs="Times New Roman"/>
          <w:sz w:val="24"/>
          <w:szCs w:val="24"/>
          <w:lang w:eastAsia="en-GB"/>
        </w:rPr>
        <w:tab/>
        <w:t>For assets classifiable under asset categories CIC 7</w:t>
      </w:r>
      <w:r w:rsidR="00B719C6">
        <w:rPr>
          <w:rFonts w:ascii="Times New Roman" w:eastAsia="Times New Roman" w:hAnsi="Times New Roman" w:cs="Times New Roman"/>
          <w:sz w:val="24"/>
          <w:szCs w:val="24"/>
          <w:lang w:eastAsia="en-GB"/>
        </w:rPr>
        <w:t>1</w:t>
      </w:r>
      <w:r w:rsidRPr="00C55B7F">
        <w:rPr>
          <w:rFonts w:ascii="Times New Roman" w:eastAsia="Times New Roman" w:hAnsi="Times New Roman" w:cs="Times New Roman"/>
          <w:sz w:val="24"/>
          <w:szCs w:val="24"/>
          <w:lang w:eastAsia="en-GB"/>
        </w:rPr>
        <w:t xml:space="preserve"> and CIC category 9 - Property, this shall indicate the Solvency II value of the asset.</w:t>
      </w:r>
      <w:r>
        <w:rPr>
          <w:rFonts w:ascii="Times New Roman" w:eastAsia="Times New Roman" w:hAnsi="Times New Roman" w:cs="Times New Roman"/>
          <w:sz w:val="24"/>
          <w:szCs w:val="24"/>
          <w:lang w:eastAsia="en-GB"/>
        </w:rPr>
        <w:t>”</w:t>
      </w:r>
    </w:p>
    <w:p w14:paraId="6986C62B" w14:textId="5044C8A5" w:rsidR="00713F4E" w:rsidRDefault="00713F4E" w:rsidP="00713F4E">
      <w:pPr>
        <w:pStyle w:val="ListParagraph"/>
        <w:ind w:left="1080"/>
        <w:rPr>
          <w:rFonts w:ascii="Times New Roman" w:eastAsia="Times New Roman" w:hAnsi="Times New Roman" w:cs="Times New Roman"/>
          <w:sz w:val="24"/>
          <w:szCs w:val="24"/>
          <w:lang w:eastAsia="en-GB"/>
        </w:rPr>
      </w:pPr>
    </w:p>
    <w:p w14:paraId="1D8651EB" w14:textId="519BFBA5" w:rsidR="00713F4E" w:rsidRDefault="00713F4E" w:rsidP="009C039B">
      <w:pPr>
        <w:pStyle w:val="ListParagraph"/>
        <w:numPr>
          <w:ilvl w:val="0"/>
          <w:numId w:val="22"/>
        </w:numPr>
        <w:spacing w:before="0"/>
        <w:jc w:val="left"/>
        <w:rPr>
          <w:rFonts w:ascii="Times New Roman" w:eastAsia="Times New Roman" w:hAnsi="Times New Roman" w:cs="Times New Roman"/>
          <w:sz w:val="24"/>
          <w:szCs w:val="24"/>
          <w:lang w:eastAsia="en-GB"/>
        </w:rPr>
      </w:pPr>
      <w:r w:rsidRPr="00DB638E">
        <w:rPr>
          <w:rFonts w:ascii="Times New Roman" w:eastAsia="Times New Roman" w:hAnsi="Times New Roman" w:cs="Times New Roman"/>
          <w:sz w:val="24"/>
          <w:szCs w:val="24"/>
          <w:lang w:eastAsia="en-GB"/>
        </w:rPr>
        <w:t xml:space="preserve">in the third column ('Instructions') of row </w:t>
      </w:r>
      <w:r>
        <w:rPr>
          <w:rFonts w:ascii="Times New Roman" w:eastAsia="Times New Roman" w:hAnsi="Times New Roman" w:cs="Times New Roman"/>
          <w:sz w:val="24"/>
          <w:szCs w:val="24"/>
          <w:lang w:eastAsia="en-GB"/>
        </w:rPr>
        <w:t xml:space="preserve">C0190 </w:t>
      </w:r>
      <w:r w:rsidR="00C55B7F">
        <w:rPr>
          <w:rFonts w:ascii="Times New Roman" w:eastAsia="Times New Roman" w:hAnsi="Times New Roman" w:cs="Times New Roman"/>
          <w:sz w:val="24"/>
          <w:szCs w:val="24"/>
          <w:lang w:eastAsia="en-GB"/>
        </w:rPr>
        <w:t>are</w:t>
      </w:r>
      <w:r>
        <w:rPr>
          <w:rFonts w:ascii="Times New Roman" w:eastAsia="Times New Roman" w:hAnsi="Times New Roman" w:cs="Times New Roman"/>
          <w:sz w:val="24"/>
          <w:szCs w:val="24"/>
          <w:lang w:eastAsia="en-GB"/>
        </w:rPr>
        <w:t xml:space="preserve"> </w:t>
      </w:r>
      <w:r w:rsidRPr="00DB638E">
        <w:rPr>
          <w:rFonts w:ascii="Times New Roman" w:eastAsia="Times New Roman" w:hAnsi="Times New Roman" w:cs="Times New Roman"/>
          <w:sz w:val="24"/>
          <w:szCs w:val="24"/>
          <w:lang w:eastAsia="en-GB"/>
        </w:rPr>
        <w:t>replaced by the following:</w:t>
      </w:r>
    </w:p>
    <w:p w14:paraId="63A6E6D9" w14:textId="77777777" w:rsidR="00B719C6" w:rsidRPr="00B719C6" w:rsidRDefault="00B719C6" w:rsidP="00B719C6">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p>
    <w:p w14:paraId="32E0C330" w14:textId="77777777" w:rsidR="00B719C6" w:rsidRPr="00B719C6" w:rsidRDefault="00B719C6" w:rsidP="00B719C6">
      <w:pPr>
        <w:pStyle w:val="ListParagraph"/>
        <w:spacing w:before="0"/>
        <w:ind w:left="1080"/>
        <w:jc w:val="left"/>
        <w:rPr>
          <w:rFonts w:ascii="Times New Roman" w:eastAsia="Times New Roman" w:hAnsi="Times New Roman" w:cs="Times New Roman"/>
          <w:sz w:val="24"/>
          <w:szCs w:val="24"/>
          <w:lang w:eastAsia="en-GB"/>
        </w:rPr>
      </w:pPr>
      <w:r w:rsidRPr="00B719C6">
        <w:rPr>
          <w:rFonts w:ascii="Times New Roman" w:eastAsia="Times New Roman" w:hAnsi="Times New Roman" w:cs="Times New Roman"/>
          <w:sz w:val="24"/>
          <w:szCs w:val="24"/>
          <w:lang w:eastAsia="en-GB"/>
        </w:rPr>
        <w:t xml:space="preserve">Identify the reported item by filling the name of the asset (or the address in case of property), with the detail settled by the third country branch. </w:t>
      </w:r>
    </w:p>
    <w:p w14:paraId="73ACC859" w14:textId="77777777" w:rsidR="00B719C6" w:rsidRPr="00B719C6" w:rsidRDefault="00B719C6" w:rsidP="00B719C6">
      <w:pPr>
        <w:pStyle w:val="ListParagraph"/>
        <w:spacing w:before="0"/>
        <w:ind w:left="1080"/>
        <w:jc w:val="left"/>
        <w:rPr>
          <w:rFonts w:ascii="Times New Roman" w:eastAsia="Times New Roman" w:hAnsi="Times New Roman" w:cs="Times New Roman"/>
          <w:sz w:val="24"/>
          <w:szCs w:val="24"/>
          <w:lang w:eastAsia="en-GB"/>
        </w:rPr>
      </w:pPr>
    </w:p>
    <w:p w14:paraId="468EFC36" w14:textId="77777777" w:rsidR="00B719C6" w:rsidRPr="00B719C6" w:rsidRDefault="00B719C6" w:rsidP="00B719C6">
      <w:pPr>
        <w:pStyle w:val="ListParagraph"/>
        <w:spacing w:before="0"/>
        <w:ind w:left="1080"/>
        <w:jc w:val="left"/>
        <w:rPr>
          <w:rFonts w:ascii="Times New Roman" w:eastAsia="Times New Roman" w:hAnsi="Times New Roman" w:cs="Times New Roman"/>
          <w:sz w:val="24"/>
          <w:szCs w:val="24"/>
          <w:lang w:eastAsia="en-GB"/>
        </w:rPr>
      </w:pPr>
      <w:r w:rsidRPr="00B719C6">
        <w:rPr>
          <w:rFonts w:ascii="Times New Roman" w:eastAsia="Times New Roman" w:hAnsi="Times New Roman" w:cs="Times New Roman"/>
          <w:sz w:val="24"/>
          <w:szCs w:val="24"/>
          <w:lang w:eastAsia="en-GB"/>
        </w:rPr>
        <w:t>The following shall be considered:</w:t>
      </w:r>
    </w:p>
    <w:p w14:paraId="766E8373" w14:textId="77777777" w:rsidR="00B719C6" w:rsidRPr="00B719C6" w:rsidRDefault="00B719C6" w:rsidP="00B719C6">
      <w:pPr>
        <w:pStyle w:val="ListParagraph"/>
        <w:spacing w:before="0"/>
        <w:ind w:left="1080"/>
        <w:jc w:val="left"/>
        <w:rPr>
          <w:rFonts w:ascii="Times New Roman" w:eastAsia="Times New Roman" w:hAnsi="Times New Roman" w:cs="Times New Roman"/>
          <w:sz w:val="24"/>
          <w:szCs w:val="24"/>
          <w:lang w:eastAsia="en-GB"/>
        </w:rPr>
      </w:pPr>
      <w:r w:rsidRPr="00B719C6">
        <w:rPr>
          <w:rFonts w:ascii="Times New Roman" w:eastAsia="Times New Roman" w:hAnsi="Times New Roman" w:cs="Times New Roman"/>
          <w:sz w:val="24"/>
          <w:szCs w:val="24"/>
          <w:lang w:eastAsia="en-GB"/>
        </w:rPr>
        <w:t>-</w:t>
      </w:r>
      <w:r w:rsidRPr="00B719C6">
        <w:rPr>
          <w:rFonts w:ascii="Times New Roman" w:eastAsia="Times New Roman" w:hAnsi="Times New Roman" w:cs="Times New Roman"/>
          <w:sz w:val="24"/>
          <w:szCs w:val="24"/>
          <w:lang w:eastAsia="en-GB"/>
        </w:rPr>
        <w:tab/>
        <w:t xml:space="preserve">Regarding CIC 87 and CIC 88, this item shall contain “Loans to AMSB members” or “Loans to other natural persons”, according to its nature, as those assets are not required to be individualised. Loans to other than natural persons shall be reported line-by-line. </w:t>
      </w:r>
    </w:p>
    <w:p w14:paraId="08B5B8D5" w14:textId="77777777" w:rsidR="00B719C6" w:rsidRPr="00B719C6" w:rsidRDefault="00B719C6" w:rsidP="00B719C6">
      <w:pPr>
        <w:pStyle w:val="ListParagraph"/>
        <w:spacing w:before="0"/>
        <w:ind w:left="1080"/>
        <w:jc w:val="left"/>
        <w:rPr>
          <w:rFonts w:ascii="Times New Roman" w:eastAsia="Times New Roman" w:hAnsi="Times New Roman" w:cs="Times New Roman"/>
          <w:sz w:val="24"/>
          <w:szCs w:val="24"/>
          <w:lang w:eastAsia="en-GB"/>
        </w:rPr>
      </w:pPr>
      <w:r w:rsidRPr="00B719C6">
        <w:rPr>
          <w:rFonts w:ascii="Times New Roman" w:eastAsia="Times New Roman" w:hAnsi="Times New Roman" w:cs="Times New Roman"/>
          <w:sz w:val="24"/>
          <w:szCs w:val="24"/>
          <w:lang w:eastAsia="en-GB"/>
        </w:rPr>
        <w:t>-</w:t>
      </w:r>
      <w:r w:rsidRPr="00B719C6">
        <w:rPr>
          <w:rFonts w:ascii="Times New Roman" w:eastAsia="Times New Roman" w:hAnsi="Times New Roman" w:cs="Times New Roman"/>
          <w:sz w:val="24"/>
          <w:szCs w:val="24"/>
          <w:lang w:eastAsia="en-GB"/>
        </w:rPr>
        <w:tab/>
        <w:t xml:space="preserve">This item is not applicable for CIC 95 – Plant and equipment (for own use) as those assets are not required to be individualised, CIC 71 and CIC 75 (unless required by the national supervisory authority).  </w:t>
      </w:r>
    </w:p>
    <w:p w14:paraId="4501646F" w14:textId="3EF6AAD3" w:rsidR="00713F4E" w:rsidRDefault="00B719C6" w:rsidP="00B719C6">
      <w:pPr>
        <w:pStyle w:val="ListParagraph"/>
        <w:spacing w:before="0"/>
        <w:ind w:left="1080"/>
        <w:jc w:val="left"/>
        <w:rPr>
          <w:rFonts w:ascii="Times New Roman" w:eastAsia="Times New Roman" w:hAnsi="Times New Roman" w:cs="Times New Roman"/>
          <w:sz w:val="24"/>
          <w:szCs w:val="24"/>
          <w:lang w:eastAsia="en-GB"/>
        </w:rPr>
      </w:pPr>
      <w:r w:rsidRPr="00B719C6">
        <w:rPr>
          <w:rFonts w:ascii="Times New Roman" w:eastAsia="Times New Roman" w:hAnsi="Times New Roman" w:cs="Times New Roman"/>
          <w:sz w:val="24"/>
          <w:szCs w:val="24"/>
          <w:lang w:eastAsia="en-GB"/>
        </w:rPr>
        <w:t>-</w:t>
      </w:r>
      <w:r w:rsidRPr="00B719C6">
        <w:rPr>
          <w:rFonts w:ascii="Times New Roman" w:eastAsia="Times New Roman" w:hAnsi="Times New Roman" w:cs="Times New Roman"/>
          <w:sz w:val="24"/>
          <w:szCs w:val="24"/>
          <w:lang w:eastAsia="en-GB"/>
        </w:rPr>
        <w:tab/>
        <w:t>For property the country ISO Alpha-2 + postal code + city + street name + street number) of the property held or the latitude &amp; longitude or the CRESTA/NUTS region of the property investment</w:t>
      </w:r>
      <w:r w:rsidR="005F19E2">
        <w:rPr>
          <w:rFonts w:ascii="Times New Roman" w:eastAsia="Times New Roman" w:hAnsi="Times New Roman" w:cs="Times New Roman"/>
          <w:sz w:val="24"/>
          <w:szCs w:val="24"/>
          <w:lang w:eastAsia="en-GB"/>
        </w:rPr>
        <w:t xml:space="preserve"> shall be reported</w:t>
      </w:r>
      <w:r w:rsidRPr="00B719C6">
        <w:rPr>
          <w:rFonts w:ascii="Times New Roman" w:eastAsia="Times New Roman" w:hAnsi="Times New Roman" w:cs="Times New Roman"/>
          <w:sz w:val="24"/>
          <w:szCs w:val="24"/>
          <w:lang w:eastAsia="en-GB"/>
        </w:rPr>
        <w:t>: administrative boundaries (e.g. province or county boundaries, e.g. NUTS3 level) or merged postal code areas (e.g. first-two-digit postal code areas, similar to CRESTA 2019[2] low resolution zones).</w:t>
      </w:r>
      <w:r w:rsidR="00713F4E" w:rsidRPr="00C55B7F">
        <w:rPr>
          <w:rFonts w:ascii="Times New Roman" w:eastAsia="Times New Roman" w:hAnsi="Times New Roman" w:cs="Times New Roman"/>
          <w:sz w:val="24"/>
          <w:szCs w:val="24"/>
          <w:lang w:eastAsia="en-GB"/>
        </w:rPr>
        <w:t>”</w:t>
      </w:r>
      <w:r w:rsidR="00C55B7F">
        <w:rPr>
          <w:rFonts w:ascii="Times New Roman" w:eastAsia="Times New Roman" w:hAnsi="Times New Roman" w:cs="Times New Roman"/>
          <w:sz w:val="24"/>
          <w:szCs w:val="24"/>
          <w:lang w:eastAsia="en-GB"/>
        </w:rPr>
        <w:t>;</w:t>
      </w:r>
    </w:p>
    <w:p w14:paraId="79D24511" w14:textId="77777777" w:rsidR="00713F4E" w:rsidRDefault="00713F4E" w:rsidP="00713F4E">
      <w:pPr>
        <w:pStyle w:val="ListParagraph"/>
        <w:ind w:left="1080"/>
        <w:rPr>
          <w:rFonts w:ascii="Times New Roman" w:eastAsia="Times New Roman" w:hAnsi="Times New Roman" w:cs="Times New Roman"/>
          <w:sz w:val="24"/>
          <w:szCs w:val="24"/>
          <w:lang w:eastAsia="en-GB"/>
        </w:rPr>
      </w:pPr>
    </w:p>
    <w:p w14:paraId="67E32143" w14:textId="5A6C77C1" w:rsidR="00CF2983" w:rsidRDefault="00CF2983" w:rsidP="009C039B">
      <w:pPr>
        <w:pStyle w:val="ListParagraph"/>
        <w:numPr>
          <w:ilvl w:val="0"/>
          <w:numId w:val="22"/>
        </w:numPr>
        <w:spacing w:before="0"/>
        <w:jc w:val="left"/>
        <w:rPr>
          <w:rFonts w:ascii="Times New Roman" w:eastAsia="Times New Roman" w:hAnsi="Times New Roman" w:cs="Times New Roman"/>
          <w:sz w:val="24"/>
          <w:szCs w:val="24"/>
          <w:lang w:eastAsia="en-GB"/>
        </w:rPr>
      </w:pPr>
      <w:r w:rsidRPr="00DB638E">
        <w:rPr>
          <w:rFonts w:ascii="Times New Roman" w:eastAsia="Times New Roman" w:hAnsi="Times New Roman" w:cs="Times New Roman"/>
          <w:sz w:val="24"/>
          <w:szCs w:val="24"/>
          <w:lang w:eastAsia="en-GB"/>
        </w:rPr>
        <w:t xml:space="preserve">in the third column ('Instructions') of row </w:t>
      </w:r>
      <w:r>
        <w:rPr>
          <w:rFonts w:ascii="Times New Roman" w:eastAsia="Times New Roman" w:hAnsi="Times New Roman" w:cs="Times New Roman"/>
          <w:sz w:val="24"/>
          <w:szCs w:val="24"/>
          <w:lang w:eastAsia="en-GB"/>
        </w:rPr>
        <w:t xml:space="preserve">C0200 are </w:t>
      </w:r>
      <w:r w:rsidRPr="00DB638E">
        <w:rPr>
          <w:rFonts w:ascii="Times New Roman" w:eastAsia="Times New Roman" w:hAnsi="Times New Roman" w:cs="Times New Roman"/>
          <w:sz w:val="24"/>
          <w:szCs w:val="24"/>
          <w:lang w:eastAsia="en-GB"/>
        </w:rPr>
        <w:t>replaced by the following:</w:t>
      </w:r>
    </w:p>
    <w:p w14:paraId="13461FA9" w14:textId="77777777" w:rsidR="00B719C6" w:rsidRPr="00B719C6" w:rsidRDefault="00CF2983" w:rsidP="00B719C6">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p>
    <w:p w14:paraId="1938222B" w14:textId="77777777" w:rsidR="00B719C6" w:rsidRPr="00B719C6" w:rsidRDefault="00B719C6" w:rsidP="00B719C6">
      <w:pPr>
        <w:pStyle w:val="ListParagraph"/>
        <w:spacing w:before="0"/>
        <w:ind w:left="1080"/>
        <w:jc w:val="left"/>
        <w:rPr>
          <w:rFonts w:ascii="Times New Roman" w:eastAsia="Times New Roman" w:hAnsi="Times New Roman" w:cs="Times New Roman"/>
          <w:sz w:val="24"/>
          <w:szCs w:val="24"/>
          <w:lang w:eastAsia="en-GB"/>
        </w:rPr>
      </w:pPr>
      <w:r w:rsidRPr="00B719C6">
        <w:rPr>
          <w:rFonts w:ascii="Times New Roman" w:eastAsia="Times New Roman" w:hAnsi="Times New Roman" w:cs="Times New Roman"/>
          <w:sz w:val="24"/>
          <w:szCs w:val="24"/>
          <w:lang w:eastAsia="en-GB"/>
        </w:rPr>
        <w:t xml:space="preserve">Name of the issuer, defined as the entity that issues assets to investors. </w:t>
      </w:r>
    </w:p>
    <w:p w14:paraId="198384F2" w14:textId="77777777" w:rsidR="00B719C6" w:rsidRPr="00B719C6" w:rsidRDefault="00B719C6" w:rsidP="00B719C6">
      <w:pPr>
        <w:pStyle w:val="ListParagraph"/>
        <w:spacing w:before="0"/>
        <w:ind w:left="1080"/>
        <w:jc w:val="left"/>
        <w:rPr>
          <w:rFonts w:ascii="Times New Roman" w:eastAsia="Times New Roman" w:hAnsi="Times New Roman" w:cs="Times New Roman"/>
          <w:sz w:val="24"/>
          <w:szCs w:val="24"/>
          <w:lang w:eastAsia="en-GB"/>
        </w:rPr>
      </w:pPr>
      <w:r w:rsidRPr="00B719C6">
        <w:rPr>
          <w:rFonts w:ascii="Times New Roman" w:eastAsia="Times New Roman" w:hAnsi="Times New Roman" w:cs="Times New Roman"/>
          <w:sz w:val="24"/>
          <w:szCs w:val="24"/>
          <w:lang w:eastAsia="en-GB"/>
        </w:rPr>
        <w:t>When available, this item corresponds to the entity name in the LEI database. When this is not available corresponds to the legal name.</w:t>
      </w:r>
    </w:p>
    <w:p w14:paraId="658FE9AA" w14:textId="77777777" w:rsidR="00B719C6" w:rsidRPr="00B719C6" w:rsidRDefault="00B719C6" w:rsidP="00B719C6">
      <w:pPr>
        <w:pStyle w:val="ListParagraph"/>
        <w:spacing w:before="0"/>
        <w:ind w:left="1080"/>
        <w:jc w:val="left"/>
        <w:rPr>
          <w:rFonts w:ascii="Times New Roman" w:eastAsia="Times New Roman" w:hAnsi="Times New Roman" w:cs="Times New Roman"/>
          <w:sz w:val="24"/>
          <w:szCs w:val="24"/>
          <w:lang w:eastAsia="en-GB"/>
        </w:rPr>
      </w:pPr>
    </w:p>
    <w:p w14:paraId="5D040FF9" w14:textId="77777777" w:rsidR="00B719C6" w:rsidRPr="00B719C6" w:rsidRDefault="00B719C6" w:rsidP="00B719C6">
      <w:pPr>
        <w:pStyle w:val="ListParagraph"/>
        <w:spacing w:before="0"/>
        <w:ind w:left="1080"/>
        <w:jc w:val="left"/>
        <w:rPr>
          <w:rFonts w:ascii="Times New Roman" w:eastAsia="Times New Roman" w:hAnsi="Times New Roman" w:cs="Times New Roman"/>
          <w:sz w:val="24"/>
          <w:szCs w:val="24"/>
          <w:lang w:eastAsia="en-GB"/>
        </w:rPr>
      </w:pPr>
      <w:r w:rsidRPr="00B719C6">
        <w:rPr>
          <w:rFonts w:ascii="Times New Roman" w:eastAsia="Times New Roman" w:hAnsi="Times New Roman" w:cs="Times New Roman"/>
          <w:sz w:val="24"/>
          <w:szCs w:val="24"/>
          <w:lang w:eastAsia="en-GB"/>
        </w:rPr>
        <w:lastRenderedPageBreak/>
        <w:t>The following shall be considered:</w:t>
      </w:r>
    </w:p>
    <w:p w14:paraId="7FE5AEE7" w14:textId="2C01CDB1" w:rsidR="00B719C6" w:rsidRPr="00B719C6" w:rsidRDefault="00B719C6" w:rsidP="00B719C6">
      <w:pPr>
        <w:pStyle w:val="ListParagraph"/>
        <w:spacing w:before="0"/>
        <w:ind w:left="1080"/>
        <w:jc w:val="left"/>
        <w:rPr>
          <w:rFonts w:ascii="Times New Roman" w:eastAsia="Times New Roman" w:hAnsi="Times New Roman" w:cs="Times New Roman"/>
          <w:sz w:val="24"/>
          <w:szCs w:val="24"/>
          <w:lang w:eastAsia="en-GB"/>
        </w:rPr>
      </w:pPr>
      <w:r w:rsidRPr="00B719C6">
        <w:rPr>
          <w:rFonts w:ascii="Times New Roman" w:eastAsia="Times New Roman" w:hAnsi="Times New Roman" w:cs="Times New Roman"/>
          <w:sz w:val="24"/>
          <w:szCs w:val="24"/>
          <w:lang w:eastAsia="en-GB"/>
        </w:rPr>
        <w:t>-</w:t>
      </w:r>
      <w:r w:rsidRPr="00B719C6">
        <w:rPr>
          <w:rFonts w:ascii="Times New Roman" w:eastAsia="Times New Roman" w:hAnsi="Times New Roman" w:cs="Times New Roman"/>
          <w:sz w:val="24"/>
          <w:szCs w:val="24"/>
          <w:lang w:eastAsia="en-GB"/>
        </w:rPr>
        <w:tab/>
        <w:t xml:space="preserve">Regarding CIC category 4 – Collective Investments Undertakings, the issuer name is the name of the fund manager (entity). The authorised management company who can and is responsible for managing the fund is the one to be reported regardless </w:t>
      </w:r>
      <w:r w:rsidR="005F19E2">
        <w:rPr>
          <w:rFonts w:ascii="Times New Roman" w:eastAsia="Times New Roman" w:hAnsi="Times New Roman" w:cs="Times New Roman"/>
          <w:sz w:val="24"/>
          <w:szCs w:val="24"/>
          <w:lang w:eastAsia="en-GB"/>
        </w:rPr>
        <w:t xml:space="preserve">if </w:t>
      </w:r>
      <w:r w:rsidRPr="00B719C6">
        <w:rPr>
          <w:rFonts w:ascii="Times New Roman" w:eastAsia="Times New Roman" w:hAnsi="Times New Roman" w:cs="Times New Roman"/>
          <w:sz w:val="24"/>
          <w:szCs w:val="24"/>
          <w:lang w:eastAsia="en-GB"/>
        </w:rPr>
        <w:t>some activities have been outsourced, including the actual management of the portfolio, i.e. the decision on buying/selling;</w:t>
      </w:r>
    </w:p>
    <w:p w14:paraId="2973BFE4" w14:textId="77777777" w:rsidR="00B719C6" w:rsidRPr="00B719C6" w:rsidRDefault="00B719C6" w:rsidP="00B719C6">
      <w:pPr>
        <w:pStyle w:val="ListParagraph"/>
        <w:spacing w:before="0"/>
        <w:ind w:left="1080"/>
        <w:jc w:val="left"/>
        <w:rPr>
          <w:rFonts w:ascii="Times New Roman" w:eastAsia="Times New Roman" w:hAnsi="Times New Roman" w:cs="Times New Roman"/>
          <w:sz w:val="24"/>
          <w:szCs w:val="24"/>
          <w:lang w:eastAsia="en-GB"/>
        </w:rPr>
      </w:pPr>
      <w:r w:rsidRPr="00B719C6">
        <w:rPr>
          <w:rFonts w:ascii="Times New Roman" w:eastAsia="Times New Roman" w:hAnsi="Times New Roman" w:cs="Times New Roman"/>
          <w:sz w:val="24"/>
          <w:szCs w:val="24"/>
          <w:lang w:eastAsia="en-GB"/>
        </w:rPr>
        <w:t>-</w:t>
      </w:r>
      <w:r w:rsidRPr="00B719C6">
        <w:rPr>
          <w:rFonts w:ascii="Times New Roman" w:eastAsia="Times New Roman" w:hAnsi="Times New Roman" w:cs="Times New Roman"/>
          <w:sz w:val="24"/>
          <w:szCs w:val="24"/>
          <w:lang w:eastAsia="en-GB"/>
        </w:rPr>
        <w:tab/>
        <w:t>Regarding CIC category 7 – Cash and deposits (excluding CIC 71 and CIC 75), the issuer name is the name of the depositary entity;</w:t>
      </w:r>
    </w:p>
    <w:p w14:paraId="58955DED" w14:textId="77777777" w:rsidR="00B719C6" w:rsidRPr="00B719C6" w:rsidRDefault="00B719C6" w:rsidP="00B719C6">
      <w:pPr>
        <w:pStyle w:val="ListParagraph"/>
        <w:spacing w:before="0"/>
        <w:ind w:left="1080"/>
        <w:jc w:val="left"/>
        <w:rPr>
          <w:rFonts w:ascii="Times New Roman" w:eastAsia="Times New Roman" w:hAnsi="Times New Roman" w:cs="Times New Roman"/>
          <w:sz w:val="24"/>
          <w:szCs w:val="24"/>
          <w:lang w:eastAsia="en-GB"/>
        </w:rPr>
      </w:pPr>
      <w:r w:rsidRPr="00B719C6">
        <w:rPr>
          <w:rFonts w:ascii="Times New Roman" w:eastAsia="Times New Roman" w:hAnsi="Times New Roman" w:cs="Times New Roman"/>
          <w:sz w:val="24"/>
          <w:szCs w:val="24"/>
          <w:lang w:eastAsia="en-GB"/>
        </w:rPr>
        <w:t>-</w:t>
      </w:r>
      <w:r w:rsidRPr="00B719C6">
        <w:rPr>
          <w:rFonts w:ascii="Times New Roman" w:eastAsia="Times New Roman" w:hAnsi="Times New Roman" w:cs="Times New Roman"/>
          <w:sz w:val="24"/>
          <w:szCs w:val="24"/>
          <w:lang w:eastAsia="en-GB"/>
        </w:rPr>
        <w:tab/>
        <w:t>Regarding CIC 87 and CIC 88, this item shall contain “Loans to AMSB members” or “Loans to other natural persons”, according to its nature, as those assets are not required to be individualised;</w:t>
      </w:r>
    </w:p>
    <w:p w14:paraId="75412D9A" w14:textId="77777777" w:rsidR="00B719C6" w:rsidRPr="00B719C6" w:rsidRDefault="00B719C6" w:rsidP="00B719C6">
      <w:pPr>
        <w:pStyle w:val="ListParagraph"/>
        <w:spacing w:before="0"/>
        <w:ind w:left="1080"/>
        <w:jc w:val="left"/>
        <w:rPr>
          <w:rFonts w:ascii="Times New Roman" w:eastAsia="Times New Roman" w:hAnsi="Times New Roman" w:cs="Times New Roman"/>
          <w:sz w:val="24"/>
          <w:szCs w:val="24"/>
          <w:lang w:eastAsia="en-GB"/>
        </w:rPr>
      </w:pPr>
      <w:r w:rsidRPr="00B719C6">
        <w:rPr>
          <w:rFonts w:ascii="Times New Roman" w:eastAsia="Times New Roman" w:hAnsi="Times New Roman" w:cs="Times New Roman"/>
          <w:sz w:val="24"/>
          <w:szCs w:val="24"/>
          <w:lang w:eastAsia="en-GB"/>
        </w:rPr>
        <w:t>-</w:t>
      </w:r>
      <w:r w:rsidRPr="00B719C6">
        <w:rPr>
          <w:rFonts w:ascii="Times New Roman" w:eastAsia="Times New Roman" w:hAnsi="Times New Roman" w:cs="Times New Roman"/>
          <w:sz w:val="24"/>
          <w:szCs w:val="24"/>
          <w:lang w:eastAsia="en-GB"/>
        </w:rPr>
        <w:tab/>
        <w:t>Regarding CIC category 8 – Mortgages and Loans, other than mortgage and loans, other than CIC 87 and CIC 88 the information shall relate to the borrower;;</w:t>
      </w:r>
    </w:p>
    <w:p w14:paraId="0F7FF93C" w14:textId="7668D7E1" w:rsidR="00CF2983" w:rsidRDefault="00B719C6" w:rsidP="00B719C6">
      <w:pPr>
        <w:pStyle w:val="ListParagraph"/>
        <w:spacing w:before="0"/>
        <w:ind w:left="1080"/>
        <w:jc w:val="left"/>
        <w:rPr>
          <w:rFonts w:ascii="Times New Roman" w:eastAsia="Times New Roman" w:hAnsi="Times New Roman" w:cs="Times New Roman"/>
          <w:sz w:val="24"/>
          <w:szCs w:val="24"/>
          <w:lang w:eastAsia="en-GB"/>
        </w:rPr>
      </w:pPr>
      <w:r w:rsidRPr="00B719C6">
        <w:rPr>
          <w:rFonts w:ascii="Times New Roman" w:eastAsia="Times New Roman" w:hAnsi="Times New Roman" w:cs="Times New Roman"/>
          <w:sz w:val="24"/>
          <w:szCs w:val="24"/>
          <w:lang w:eastAsia="en-GB"/>
        </w:rPr>
        <w:t>-</w:t>
      </w:r>
      <w:r w:rsidRPr="00B719C6">
        <w:rPr>
          <w:rFonts w:ascii="Times New Roman" w:eastAsia="Times New Roman" w:hAnsi="Times New Roman" w:cs="Times New Roman"/>
          <w:sz w:val="24"/>
          <w:szCs w:val="24"/>
          <w:lang w:eastAsia="en-GB"/>
        </w:rPr>
        <w:tab/>
        <w:t>This item is not applicable for CIC 71, CIC 75 - Cash and 9 – Property.</w:t>
      </w:r>
      <w:r w:rsidR="00CF2983">
        <w:rPr>
          <w:rFonts w:ascii="Times New Roman" w:eastAsia="Times New Roman" w:hAnsi="Times New Roman" w:cs="Times New Roman"/>
          <w:sz w:val="24"/>
          <w:szCs w:val="24"/>
          <w:lang w:eastAsia="en-GB"/>
        </w:rPr>
        <w:t>”;</w:t>
      </w:r>
    </w:p>
    <w:p w14:paraId="32B88EB6" w14:textId="471F9C40" w:rsidR="00713F4E" w:rsidRDefault="00713F4E" w:rsidP="00713F4E">
      <w:pPr>
        <w:pStyle w:val="ListParagraph"/>
        <w:spacing w:before="0"/>
        <w:ind w:left="1080"/>
        <w:jc w:val="left"/>
        <w:rPr>
          <w:rFonts w:ascii="Times New Roman" w:eastAsia="Times New Roman" w:hAnsi="Times New Roman" w:cs="Times New Roman"/>
          <w:sz w:val="24"/>
          <w:szCs w:val="24"/>
          <w:lang w:eastAsia="en-GB"/>
        </w:rPr>
      </w:pPr>
    </w:p>
    <w:p w14:paraId="35AFCAB6" w14:textId="7149BE70" w:rsidR="00CF2983" w:rsidRDefault="00CF2983" w:rsidP="009C039B">
      <w:pPr>
        <w:pStyle w:val="ListParagraph"/>
        <w:numPr>
          <w:ilvl w:val="0"/>
          <w:numId w:val="22"/>
        </w:numPr>
        <w:spacing w:before="0"/>
        <w:jc w:val="left"/>
        <w:rPr>
          <w:rFonts w:ascii="Times New Roman" w:eastAsia="Times New Roman" w:hAnsi="Times New Roman" w:cs="Times New Roman"/>
          <w:sz w:val="24"/>
          <w:szCs w:val="24"/>
          <w:lang w:eastAsia="en-GB"/>
        </w:rPr>
      </w:pPr>
      <w:r w:rsidRPr="00DB638E">
        <w:rPr>
          <w:rFonts w:ascii="Times New Roman" w:eastAsia="Times New Roman" w:hAnsi="Times New Roman" w:cs="Times New Roman"/>
          <w:sz w:val="24"/>
          <w:szCs w:val="24"/>
          <w:lang w:eastAsia="en-GB"/>
        </w:rPr>
        <w:t xml:space="preserve">in the third column ('Instructions') of row </w:t>
      </w:r>
      <w:r>
        <w:rPr>
          <w:rFonts w:ascii="Times New Roman" w:eastAsia="Times New Roman" w:hAnsi="Times New Roman" w:cs="Times New Roman"/>
          <w:sz w:val="24"/>
          <w:szCs w:val="24"/>
          <w:lang w:eastAsia="en-GB"/>
        </w:rPr>
        <w:t xml:space="preserve">C0210 are </w:t>
      </w:r>
      <w:r w:rsidRPr="00DB638E">
        <w:rPr>
          <w:rFonts w:ascii="Times New Roman" w:eastAsia="Times New Roman" w:hAnsi="Times New Roman" w:cs="Times New Roman"/>
          <w:sz w:val="24"/>
          <w:szCs w:val="24"/>
          <w:lang w:eastAsia="en-GB"/>
        </w:rPr>
        <w:t>replaced by the following:</w:t>
      </w:r>
    </w:p>
    <w:p w14:paraId="6AFF265B" w14:textId="77777777" w:rsidR="00CF2983" w:rsidRPr="00CF2983" w:rsidRDefault="00CF2983" w:rsidP="00CF2983">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CF2983">
        <w:rPr>
          <w:rFonts w:ascii="Times New Roman" w:eastAsia="Times New Roman" w:hAnsi="Times New Roman" w:cs="Times New Roman"/>
          <w:sz w:val="24"/>
          <w:szCs w:val="24"/>
          <w:lang w:eastAsia="en-GB"/>
        </w:rPr>
        <w:t>Identification of the issuer code using the Legal Entity Identifier (LEI) if available.</w:t>
      </w:r>
    </w:p>
    <w:p w14:paraId="596F5FA7" w14:textId="77777777" w:rsidR="00CF2983" w:rsidRPr="00CF2983" w:rsidRDefault="00CF2983" w:rsidP="00CF2983">
      <w:pPr>
        <w:pStyle w:val="ListParagraph"/>
        <w:spacing w:before="0"/>
        <w:ind w:left="1080"/>
        <w:jc w:val="left"/>
        <w:rPr>
          <w:rFonts w:ascii="Times New Roman" w:eastAsia="Times New Roman" w:hAnsi="Times New Roman" w:cs="Times New Roman"/>
          <w:sz w:val="24"/>
          <w:szCs w:val="24"/>
          <w:lang w:eastAsia="en-GB"/>
        </w:rPr>
      </w:pPr>
      <w:r w:rsidRPr="00CF2983">
        <w:rPr>
          <w:rFonts w:ascii="Times New Roman" w:eastAsia="Times New Roman" w:hAnsi="Times New Roman" w:cs="Times New Roman"/>
          <w:sz w:val="24"/>
          <w:szCs w:val="24"/>
          <w:lang w:eastAsia="en-GB"/>
        </w:rPr>
        <w:t>If none is available this item shall not be reported.</w:t>
      </w:r>
    </w:p>
    <w:p w14:paraId="20B56768" w14:textId="77777777" w:rsidR="00CF2983" w:rsidRPr="00CF2983" w:rsidRDefault="00CF2983" w:rsidP="00CF2983">
      <w:pPr>
        <w:pStyle w:val="ListParagraph"/>
        <w:spacing w:before="0"/>
        <w:ind w:left="1080"/>
        <w:jc w:val="left"/>
        <w:rPr>
          <w:rFonts w:ascii="Times New Roman" w:eastAsia="Times New Roman" w:hAnsi="Times New Roman" w:cs="Times New Roman"/>
          <w:sz w:val="24"/>
          <w:szCs w:val="24"/>
          <w:lang w:eastAsia="en-GB"/>
        </w:rPr>
      </w:pPr>
      <w:r w:rsidRPr="00CF2983">
        <w:rPr>
          <w:rFonts w:ascii="Times New Roman" w:eastAsia="Times New Roman" w:hAnsi="Times New Roman" w:cs="Times New Roman"/>
          <w:sz w:val="24"/>
          <w:szCs w:val="24"/>
          <w:lang w:eastAsia="en-GB"/>
        </w:rPr>
        <w:t>The following shall be considered:</w:t>
      </w:r>
    </w:p>
    <w:p w14:paraId="6A4CBD2C" w14:textId="3E142706" w:rsidR="00CF2983" w:rsidRPr="00CF2983" w:rsidRDefault="00CF2983" w:rsidP="00CF2983">
      <w:pPr>
        <w:pStyle w:val="ListParagraph"/>
        <w:spacing w:before="0"/>
        <w:ind w:left="1080"/>
        <w:jc w:val="left"/>
        <w:rPr>
          <w:rFonts w:ascii="Times New Roman" w:eastAsia="Times New Roman" w:hAnsi="Times New Roman" w:cs="Times New Roman"/>
          <w:sz w:val="24"/>
          <w:szCs w:val="24"/>
          <w:lang w:eastAsia="en-GB"/>
        </w:rPr>
      </w:pPr>
      <w:r w:rsidRPr="00CF2983">
        <w:rPr>
          <w:rFonts w:ascii="Times New Roman" w:eastAsia="Times New Roman" w:hAnsi="Times New Roman" w:cs="Times New Roman"/>
          <w:sz w:val="24"/>
          <w:szCs w:val="24"/>
          <w:lang w:eastAsia="en-GB"/>
        </w:rPr>
        <w:t>-</w:t>
      </w:r>
      <w:r w:rsidRPr="00CF2983">
        <w:rPr>
          <w:rFonts w:ascii="Times New Roman" w:eastAsia="Times New Roman" w:hAnsi="Times New Roman" w:cs="Times New Roman"/>
          <w:sz w:val="24"/>
          <w:szCs w:val="24"/>
          <w:lang w:eastAsia="en-GB"/>
        </w:rPr>
        <w:tab/>
        <w:t>Regarding CIC category 4 – Collective Investments Undertakings, the issuer code is the code of the fund manager (entity). The authorised management company who can and is responsible for managing the fund is the one to be reported regardless</w:t>
      </w:r>
      <w:r w:rsidR="005F19E2">
        <w:rPr>
          <w:rFonts w:ascii="Times New Roman" w:eastAsia="Times New Roman" w:hAnsi="Times New Roman" w:cs="Times New Roman"/>
          <w:sz w:val="24"/>
          <w:szCs w:val="24"/>
          <w:lang w:eastAsia="en-GB"/>
        </w:rPr>
        <w:t xml:space="preserve"> if</w:t>
      </w:r>
      <w:r w:rsidRPr="00CF2983">
        <w:rPr>
          <w:rFonts w:ascii="Times New Roman" w:eastAsia="Times New Roman" w:hAnsi="Times New Roman" w:cs="Times New Roman"/>
          <w:sz w:val="24"/>
          <w:szCs w:val="24"/>
          <w:lang w:eastAsia="en-GB"/>
        </w:rPr>
        <w:t xml:space="preserve"> some activities have been outsourced, including the actual management of the portfolio, i.e. the decision on buying/selling;</w:t>
      </w:r>
    </w:p>
    <w:p w14:paraId="1D022A43" w14:textId="77777777" w:rsidR="00CF2983" w:rsidRPr="00CF2983" w:rsidRDefault="00CF2983" w:rsidP="00CF2983">
      <w:pPr>
        <w:pStyle w:val="ListParagraph"/>
        <w:spacing w:before="0"/>
        <w:ind w:left="1080"/>
        <w:jc w:val="left"/>
        <w:rPr>
          <w:rFonts w:ascii="Times New Roman" w:eastAsia="Times New Roman" w:hAnsi="Times New Roman" w:cs="Times New Roman"/>
          <w:sz w:val="24"/>
          <w:szCs w:val="24"/>
          <w:lang w:eastAsia="en-GB"/>
        </w:rPr>
      </w:pPr>
      <w:r w:rsidRPr="00CF2983">
        <w:rPr>
          <w:rFonts w:ascii="Times New Roman" w:eastAsia="Times New Roman" w:hAnsi="Times New Roman" w:cs="Times New Roman"/>
          <w:sz w:val="24"/>
          <w:szCs w:val="24"/>
          <w:lang w:eastAsia="en-GB"/>
        </w:rPr>
        <w:t>-</w:t>
      </w:r>
      <w:r w:rsidRPr="00CF2983">
        <w:rPr>
          <w:rFonts w:ascii="Times New Roman" w:eastAsia="Times New Roman" w:hAnsi="Times New Roman" w:cs="Times New Roman"/>
          <w:sz w:val="24"/>
          <w:szCs w:val="24"/>
          <w:lang w:eastAsia="en-GB"/>
        </w:rPr>
        <w:tab/>
        <w:t>Regarding CIC category 7 – Cash and deposits (excluding CIC 71 and CIC 75), the issuer code is the code of the depositary entity</w:t>
      </w:r>
    </w:p>
    <w:p w14:paraId="771C07AE" w14:textId="2F2ED8A3" w:rsidR="00CF2983" w:rsidRPr="00CF2983" w:rsidRDefault="00CF2983" w:rsidP="00CF2983">
      <w:pPr>
        <w:pStyle w:val="ListParagraph"/>
        <w:spacing w:before="0"/>
        <w:ind w:left="1080"/>
        <w:jc w:val="left"/>
        <w:rPr>
          <w:rFonts w:ascii="Times New Roman" w:eastAsia="Times New Roman" w:hAnsi="Times New Roman" w:cs="Times New Roman"/>
          <w:sz w:val="24"/>
          <w:szCs w:val="24"/>
          <w:lang w:eastAsia="en-GB"/>
        </w:rPr>
      </w:pPr>
      <w:r w:rsidRPr="00CF2983">
        <w:rPr>
          <w:rFonts w:ascii="Times New Roman" w:eastAsia="Times New Roman" w:hAnsi="Times New Roman" w:cs="Times New Roman"/>
          <w:sz w:val="24"/>
          <w:szCs w:val="24"/>
          <w:lang w:eastAsia="en-GB"/>
        </w:rPr>
        <w:t>-</w:t>
      </w:r>
      <w:r w:rsidRPr="00CF2983">
        <w:rPr>
          <w:rFonts w:ascii="Times New Roman" w:eastAsia="Times New Roman" w:hAnsi="Times New Roman" w:cs="Times New Roman"/>
          <w:sz w:val="24"/>
          <w:szCs w:val="24"/>
          <w:lang w:eastAsia="en-GB"/>
        </w:rPr>
        <w:tab/>
        <w:t>Regarding CIC</w:t>
      </w:r>
      <w:r w:rsidR="00B719C6">
        <w:rPr>
          <w:rFonts w:ascii="Times New Roman" w:eastAsia="Times New Roman" w:hAnsi="Times New Roman" w:cs="Times New Roman"/>
          <w:sz w:val="24"/>
          <w:szCs w:val="24"/>
          <w:lang w:eastAsia="en-GB"/>
        </w:rPr>
        <w:t xml:space="preserve"> category</w:t>
      </w:r>
      <w:r w:rsidRPr="00CF2983">
        <w:rPr>
          <w:rFonts w:ascii="Times New Roman" w:eastAsia="Times New Roman" w:hAnsi="Times New Roman" w:cs="Times New Roman"/>
          <w:sz w:val="24"/>
          <w:szCs w:val="24"/>
          <w:lang w:eastAsia="en-GB"/>
        </w:rPr>
        <w:t xml:space="preserve"> 8 – Mortgages and Loans, other than mortgage and loans</w:t>
      </w:r>
      <w:r w:rsidR="00B719C6">
        <w:rPr>
          <w:rFonts w:ascii="Times New Roman" w:eastAsia="Times New Roman" w:hAnsi="Times New Roman" w:cs="Times New Roman"/>
          <w:sz w:val="24"/>
          <w:szCs w:val="24"/>
          <w:lang w:eastAsia="en-GB"/>
        </w:rPr>
        <w:t>, other than CIC 87 and CIC 88</w:t>
      </w:r>
      <w:r w:rsidRPr="00CF2983">
        <w:rPr>
          <w:rFonts w:ascii="Times New Roman" w:eastAsia="Times New Roman" w:hAnsi="Times New Roman" w:cs="Times New Roman"/>
          <w:sz w:val="24"/>
          <w:szCs w:val="24"/>
          <w:lang w:eastAsia="en-GB"/>
        </w:rPr>
        <w:t xml:space="preserve"> the information shall relate to the borrower;</w:t>
      </w:r>
    </w:p>
    <w:p w14:paraId="095F9906" w14:textId="77777777" w:rsidR="00CF2983" w:rsidRPr="00CF2983" w:rsidRDefault="00CF2983" w:rsidP="00CF2983">
      <w:pPr>
        <w:pStyle w:val="ListParagraph"/>
        <w:spacing w:before="0"/>
        <w:ind w:left="1080"/>
        <w:jc w:val="left"/>
        <w:rPr>
          <w:rFonts w:ascii="Times New Roman" w:eastAsia="Times New Roman" w:hAnsi="Times New Roman" w:cs="Times New Roman"/>
          <w:sz w:val="24"/>
          <w:szCs w:val="24"/>
          <w:lang w:eastAsia="en-GB"/>
        </w:rPr>
      </w:pPr>
      <w:r w:rsidRPr="00CF2983">
        <w:rPr>
          <w:rFonts w:ascii="Times New Roman" w:eastAsia="Times New Roman" w:hAnsi="Times New Roman" w:cs="Times New Roman"/>
          <w:sz w:val="24"/>
          <w:szCs w:val="24"/>
          <w:lang w:eastAsia="en-GB"/>
        </w:rPr>
        <w:t>This item is not applicable for CIC 71, CIC 75and CIC category 9 – Property;</w:t>
      </w:r>
    </w:p>
    <w:p w14:paraId="22BA2290" w14:textId="3339AF78" w:rsidR="00CF2983" w:rsidRDefault="00CF2983" w:rsidP="00CF2983">
      <w:pPr>
        <w:pStyle w:val="ListParagraph"/>
        <w:spacing w:before="0"/>
        <w:ind w:left="1080"/>
        <w:jc w:val="left"/>
        <w:rPr>
          <w:rFonts w:ascii="Times New Roman" w:eastAsia="Times New Roman" w:hAnsi="Times New Roman" w:cs="Times New Roman"/>
          <w:sz w:val="24"/>
          <w:szCs w:val="24"/>
          <w:lang w:eastAsia="en-GB"/>
        </w:rPr>
      </w:pPr>
      <w:r w:rsidRPr="00CF2983">
        <w:rPr>
          <w:rFonts w:ascii="Times New Roman" w:eastAsia="Times New Roman" w:hAnsi="Times New Roman" w:cs="Times New Roman"/>
          <w:sz w:val="24"/>
          <w:szCs w:val="24"/>
          <w:lang w:eastAsia="en-GB"/>
        </w:rPr>
        <w:t>-</w:t>
      </w:r>
      <w:r w:rsidRPr="00CF2983">
        <w:rPr>
          <w:rFonts w:ascii="Times New Roman" w:eastAsia="Times New Roman" w:hAnsi="Times New Roman" w:cs="Times New Roman"/>
          <w:sz w:val="24"/>
          <w:szCs w:val="24"/>
          <w:lang w:eastAsia="en-GB"/>
        </w:rPr>
        <w:tab/>
        <w:t xml:space="preserve">This item is not applicable to CIC </w:t>
      </w:r>
      <w:r w:rsidR="00B719C6">
        <w:rPr>
          <w:rFonts w:ascii="Times New Roman" w:eastAsia="Times New Roman" w:hAnsi="Times New Roman" w:cs="Times New Roman"/>
          <w:sz w:val="24"/>
          <w:szCs w:val="24"/>
          <w:lang w:eastAsia="en-GB"/>
        </w:rPr>
        <w:t>87 and CIC 88</w:t>
      </w:r>
      <w:r w:rsidRPr="00CF2983">
        <w:rPr>
          <w:rFonts w:ascii="Times New Roman" w:eastAsia="Times New Roman" w:hAnsi="Times New Roman" w:cs="Times New Roman"/>
          <w:sz w:val="24"/>
          <w:szCs w:val="24"/>
          <w:lang w:eastAsia="en-GB"/>
        </w:rPr>
        <w:t>.</w:t>
      </w:r>
      <w:r>
        <w:rPr>
          <w:rFonts w:ascii="Times New Roman" w:eastAsia="Times New Roman" w:hAnsi="Times New Roman" w:cs="Times New Roman"/>
          <w:sz w:val="24"/>
          <w:szCs w:val="24"/>
          <w:lang w:eastAsia="en-GB"/>
        </w:rPr>
        <w:t>”;</w:t>
      </w:r>
    </w:p>
    <w:p w14:paraId="18AB5AD1" w14:textId="77777777" w:rsidR="00B719C6" w:rsidRDefault="00B719C6" w:rsidP="00CF2983">
      <w:pPr>
        <w:pStyle w:val="ListParagraph"/>
        <w:spacing w:before="0"/>
        <w:ind w:left="1080"/>
        <w:jc w:val="left"/>
        <w:rPr>
          <w:rFonts w:ascii="Times New Roman" w:eastAsia="Times New Roman" w:hAnsi="Times New Roman" w:cs="Times New Roman"/>
          <w:sz w:val="24"/>
          <w:szCs w:val="24"/>
          <w:lang w:eastAsia="en-GB"/>
        </w:rPr>
      </w:pPr>
    </w:p>
    <w:p w14:paraId="50ACAA1F" w14:textId="5D1C8DD7" w:rsidR="00B719C6" w:rsidRDefault="00B719C6" w:rsidP="00B719C6">
      <w:pPr>
        <w:pStyle w:val="ListParagraph"/>
        <w:numPr>
          <w:ilvl w:val="0"/>
          <w:numId w:val="22"/>
        </w:numPr>
        <w:spacing w:before="0"/>
        <w:jc w:val="left"/>
        <w:rPr>
          <w:rFonts w:ascii="Times New Roman" w:eastAsia="Times New Roman" w:hAnsi="Times New Roman" w:cs="Times New Roman"/>
          <w:sz w:val="24"/>
          <w:szCs w:val="24"/>
          <w:lang w:eastAsia="en-GB"/>
        </w:rPr>
      </w:pPr>
      <w:r w:rsidRPr="00DB638E">
        <w:rPr>
          <w:rFonts w:ascii="Times New Roman" w:eastAsia="Times New Roman" w:hAnsi="Times New Roman" w:cs="Times New Roman"/>
          <w:sz w:val="24"/>
          <w:szCs w:val="24"/>
          <w:lang w:eastAsia="en-GB"/>
        </w:rPr>
        <w:t xml:space="preserve">in the third column ('Instructions') of row </w:t>
      </w:r>
      <w:r>
        <w:rPr>
          <w:rFonts w:ascii="Times New Roman" w:eastAsia="Times New Roman" w:hAnsi="Times New Roman" w:cs="Times New Roman"/>
          <w:sz w:val="24"/>
          <w:szCs w:val="24"/>
          <w:lang w:eastAsia="en-GB"/>
        </w:rPr>
        <w:t xml:space="preserve">C0220 the instructions are </w:t>
      </w:r>
      <w:r w:rsidRPr="00DB638E">
        <w:rPr>
          <w:rFonts w:ascii="Times New Roman" w:eastAsia="Times New Roman" w:hAnsi="Times New Roman" w:cs="Times New Roman"/>
          <w:sz w:val="24"/>
          <w:szCs w:val="24"/>
          <w:lang w:eastAsia="en-GB"/>
        </w:rPr>
        <w:t>replaced by the following:</w:t>
      </w:r>
    </w:p>
    <w:p w14:paraId="0B075137" w14:textId="77777777" w:rsidR="00B719C6" w:rsidRPr="003F4B2F" w:rsidRDefault="00B719C6" w:rsidP="00B719C6">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p>
    <w:p w14:paraId="7BC4970D" w14:textId="77777777" w:rsidR="00B719C6" w:rsidRPr="00B719C6" w:rsidRDefault="00B719C6" w:rsidP="00B719C6">
      <w:pPr>
        <w:pStyle w:val="ListParagraph"/>
        <w:spacing w:before="0"/>
        <w:ind w:left="1080"/>
        <w:jc w:val="left"/>
        <w:rPr>
          <w:rFonts w:ascii="Times New Roman" w:eastAsia="Times New Roman" w:hAnsi="Times New Roman" w:cs="Times New Roman"/>
          <w:sz w:val="24"/>
          <w:szCs w:val="24"/>
          <w:lang w:eastAsia="en-GB"/>
        </w:rPr>
      </w:pPr>
      <w:r w:rsidRPr="00B719C6">
        <w:rPr>
          <w:rFonts w:ascii="Times New Roman" w:eastAsia="Times New Roman" w:hAnsi="Times New Roman" w:cs="Times New Roman"/>
          <w:sz w:val="24"/>
          <w:szCs w:val="24"/>
          <w:lang w:eastAsia="en-GB"/>
        </w:rPr>
        <w:t>Identification of the type of code used for the “Issuer Code” item. One of the options in the following closed list shall be used:</w:t>
      </w:r>
    </w:p>
    <w:p w14:paraId="3FE3C71B" w14:textId="77777777" w:rsidR="00B719C6" w:rsidRPr="00B719C6" w:rsidRDefault="00B719C6" w:rsidP="00B719C6">
      <w:pPr>
        <w:pStyle w:val="ListParagraph"/>
        <w:spacing w:before="0"/>
        <w:ind w:left="1080"/>
        <w:jc w:val="left"/>
        <w:rPr>
          <w:rFonts w:ascii="Times New Roman" w:eastAsia="Times New Roman" w:hAnsi="Times New Roman" w:cs="Times New Roman"/>
          <w:sz w:val="24"/>
          <w:szCs w:val="24"/>
          <w:lang w:eastAsia="en-GB"/>
        </w:rPr>
      </w:pPr>
      <w:r w:rsidRPr="00B719C6">
        <w:rPr>
          <w:rFonts w:ascii="Times New Roman" w:eastAsia="Times New Roman" w:hAnsi="Times New Roman" w:cs="Times New Roman"/>
          <w:sz w:val="24"/>
          <w:szCs w:val="24"/>
          <w:lang w:eastAsia="en-GB"/>
        </w:rPr>
        <w:t xml:space="preserve">1 - LEI </w:t>
      </w:r>
      <w:r w:rsidRPr="00B719C6">
        <w:rPr>
          <w:rFonts w:ascii="Times New Roman" w:eastAsia="Times New Roman" w:hAnsi="Times New Roman" w:cs="Times New Roman"/>
          <w:sz w:val="24"/>
          <w:szCs w:val="24"/>
          <w:lang w:eastAsia="en-GB"/>
        </w:rPr>
        <w:tab/>
      </w:r>
    </w:p>
    <w:p w14:paraId="205A3A8A" w14:textId="77777777" w:rsidR="00B719C6" w:rsidRPr="00B719C6" w:rsidRDefault="00B719C6" w:rsidP="00B719C6">
      <w:pPr>
        <w:pStyle w:val="ListParagraph"/>
        <w:spacing w:before="0"/>
        <w:ind w:left="1080"/>
        <w:jc w:val="left"/>
        <w:rPr>
          <w:rFonts w:ascii="Times New Roman" w:eastAsia="Times New Roman" w:hAnsi="Times New Roman" w:cs="Times New Roman"/>
          <w:sz w:val="24"/>
          <w:szCs w:val="24"/>
          <w:lang w:eastAsia="en-GB"/>
        </w:rPr>
      </w:pPr>
      <w:r w:rsidRPr="00B719C6">
        <w:rPr>
          <w:rFonts w:ascii="Times New Roman" w:eastAsia="Times New Roman" w:hAnsi="Times New Roman" w:cs="Times New Roman"/>
          <w:sz w:val="24"/>
          <w:szCs w:val="24"/>
          <w:lang w:eastAsia="en-GB"/>
        </w:rPr>
        <w:t>9 – None</w:t>
      </w:r>
    </w:p>
    <w:p w14:paraId="408490E8" w14:textId="5BDA1627" w:rsidR="00B719C6" w:rsidRPr="00B719C6" w:rsidRDefault="00B719C6" w:rsidP="00B719C6">
      <w:pPr>
        <w:pStyle w:val="ListParagraph"/>
        <w:spacing w:before="0"/>
        <w:ind w:left="1080"/>
        <w:jc w:val="left"/>
        <w:rPr>
          <w:rFonts w:ascii="Times New Roman" w:eastAsia="Times New Roman" w:hAnsi="Times New Roman" w:cs="Times New Roman"/>
          <w:sz w:val="24"/>
          <w:szCs w:val="24"/>
          <w:lang w:eastAsia="en-GB"/>
        </w:rPr>
      </w:pPr>
      <w:r w:rsidRPr="00B719C6">
        <w:rPr>
          <w:rFonts w:ascii="Times New Roman" w:eastAsia="Times New Roman" w:hAnsi="Times New Roman" w:cs="Times New Roman"/>
          <w:sz w:val="24"/>
          <w:szCs w:val="24"/>
          <w:lang w:eastAsia="en-GB"/>
        </w:rPr>
        <w:t>This item is not applicable to CIC 87 and CIC 88.</w:t>
      </w:r>
    </w:p>
    <w:p w14:paraId="32C35850" w14:textId="68EA8E53" w:rsidR="00B719C6" w:rsidRPr="003F4B2F" w:rsidRDefault="00B719C6" w:rsidP="00B719C6">
      <w:pPr>
        <w:pStyle w:val="ListParagraph"/>
        <w:spacing w:before="0"/>
        <w:ind w:left="1080"/>
        <w:jc w:val="left"/>
        <w:rPr>
          <w:rFonts w:ascii="Times New Roman" w:eastAsia="Times New Roman" w:hAnsi="Times New Roman" w:cs="Times New Roman"/>
          <w:sz w:val="24"/>
          <w:szCs w:val="24"/>
          <w:lang w:eastAsia="en-GB"/>
        </w:rPr>
      </w:pPr>
      <w:r w:rsidRPr="00B719C6">
        <w:rPr>
          <w:rFonts w:ascii="Times New Roman" w:eastAsia="Times New Roman" w:hAnsi="Times New Roman" w:cs="Times New Roman"/>
          <w:sz w:val="24"/>
          <w:szCs w:val="24"/>
          <w:lang w:eastAsia="en-GB"/>
        </w:rPr>
        <w:t>This item is not applicable for CIC 71, CIC 75 and category 9 – Property.</w:t>
      </w:r>
      <w:r>
        <w:rPr>
          <w:rFonts w:ascii="Times New Roman" w:eastAsia="Times New Roman" w:hAnsi="Times New Roman" w:cs="Times New Roman"/>
          <w:sz w:val="24"/>
          <w:szCs w:val="24"/>
          <w:lang w:eastAsia="en-GB"/>
        </w:rPr>
        <w:t>”;</w:t>
      </w:r>
    </w:p>
    <w:p w14:paraId="62479A35" w14:textId="77777777" w:rsidR="00B719C6" w:rsidRPr="00DB638E" w:rsidRDefault="00B719C6" w:rsidP="00CF2983">
      <w:pPr>
        <w:pStyle w:val="ListParagraph"/>
        <w:spacing w:before="0"/>
        <w:ind w:left="1080"/>
        <w:jc w:val="left"/>
        <w:rPr>
          <w:rFonts w:ascii="Times New Roman" w:eastAsia="Times New Roman" w:hAnsi="Times New Roman" w:cs="Times New Roman"/>
          <w:sz w:val="24"/>
          <w:szCs w:val="24"/>
          <w:lang w:eastAsia="en-GB"/>
        </w:rPr>
      </w:pPr>
    </w:p>
    <w:p w14:paraId="1CA83382" w14:textId="6DE42897" w:rsidR="00A84A9D" w:rsidRDefault="00A84A9D" w:rsidP="009C039B">
      <w:pPr>
        <w:pStyle w:val="ListParagraph"/>
        <w:numPr>
          <w:ilvl w:val="0"/>
          <w:numId w:val="22"/>
        </w:numPr>
        <w:spacing w:before="0"/>
        <w:jc w:val="left"/>
        <w:rPr>
          <w:rFonts w:ascii="Times New Roman" w:eastAsia="Times New Roman" w:hAnsi="Times New Roman" w:cs="Times New Roman"/>
          <w:sz w:val="24"/>
          <w:szCs w:val="24"/>
          <w:lang w:eastAsia="en-GB"/>
        </w:rPr>
      </w:pPr>
      <w:r w:rsidRPr="00DB638E">
        <w:rPr>
          <w:rFonts w:ascii="Times New Roman" w:eastAsia="Times New Roman" w:hAnsi="Times New Roman" w:cs="Times New Roman"/>
          <w:sz w:val="24"/>
          <w:szCs w:val="24"/>
          <w:lang w:eastAsia="en-GB"/>
        </w:rPr>
        <w:t xml:space="preserve">in the third column ('Instructions') of row </w:t>
      </w:r>
      <w:r>
        <w:rPr>
          <w:rFonts w:ascii="Times New Roman" w:eastAsia="Times New Roman" w:hAnsi="Times New Roman" w:cs="Times New Roman"/>
          <w:sz w:val="24"/>
          <w:szCs w:val="24"/>
          <w:lang w:eastAsia="en-GB"/>
        </w:rPr>
        <w:t xml:space="preserve">C0230 the instructions are </w:t>
      </w:r>
      <w:r w:rsidRPr="00DB638E">
        <w:rPr>
          <w:rFonts w:ascii="Times New Roman" w:eastAsia="Times New Roman" w:hAnsi="Times New Roman" w:cs="Times New Roman"/>
          <w:sz w:val="24"/>
          <w:szCs w:val="24"/>
          <w:lang w:eastAsia="en-GB"/>
        </w:rPr>
        <w:t>replaced by the following:</w:t>
      </w:r>
    </w:p>
    <w:p w14:paraId="57CDBA74" w14:textId="77777777" w:rsidR="003F4B2F" w:rsidRPr="003F4B2F" w:rsidRDefault="00A84A9D" w:rsidP="003F4B2F">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p>
    <w:p w14:paraId="2CF50E95" w14:textId="77777777" w:rsidR="003F4B2F" w:rsidRPr="003F4B2F" w:rsidRDefault="003F4B2F" w:rsidP="003F4B2F">
      <w:pPr>
        <w:pStyle w:val="ListParagraph"/>
        <w:spacing w:before="0"/>
        <w:ind w:left="1080"/>
        <w:jc w:val="left"/>
        <w:rPr>
          <w:rFonts w:ascii="Times New Roman" w:eastAsia="Times New Roman" w:hAnsi="Times New Roman" w:cs="Times New Roman"/>
          <w:sz w:val="24"/>
          <w:szCs w:val="24"/>
          <w:lang w:eastAsia="en-GB"/>
        </w:rPr>
      </w:pPr>
      <w:r w:rsidRPr="003F4B2F">
        <w:rPr>
          <w:rFonts w:ascii="Times New Roman" w:eastAsia="Times New Roman" w:hAnsi="Times New Roman" w:cs="Times New Roman"/>
          <w:sz w:val="24"/>
          <w:szCs w:val="24"/>
          <w:lang w:eastAsia="en-GB"/>
        </w:rPr>
        <w:t xml:space="preserve">Identify the economic sector of issuer based on the latest version of NACE code (as published in an EC Regulation). For NACE sections A to N full four-digit reporting of the NACE codes is required, i.e. the letter identifying the Section followed by the 4 digits code for the class shall be used (e.g. ‘K6411’).  For the remaining sections Tthe letter reference of the NACE code identifying the Section shall be used as a minimum for identifying sectors (e.g. ‘PA’ or ‘A0111P850’ would be acceptable) except for the NACE relating to Financial and Insurance activities, for which the letter identifying the Section followed by the 4 digits code for the class shall be used (e.g. ‘K6411’). </w:t>
      </w:r>
    </w:p>
    <w:p w14:paraId="503D23F9" w14:textId="77777777" w:rsidR="003F4B2F" w:rsidRPr="003F4B2F" w:rsidRDefault="003F4B2F" w:rsidP="003F4B2F">
      <w:pPr>
        <w:pStyle w:val="ListParagraph"/>
        <w:spacing w:before="0"/>
        <w:ind w:left="1080"/>
        <w:jc w:val="left"/>
        <w:rPr>
          <w:rFonts w:ascii="Times New Roman" w:eastAsia="Times New Roman" w:hAnsi="Times New Roman" w:cs="Times New Roman"/>
          <w:sz w:val="24"/>
          <w:szCs w:val="24"/>
          <w:lang w:eastAsia="en-GB"/>
        </w:rPr>
      </w:pPr>
    </w:p>
    <w:p w14:paraId="5499E9FD" w14:textId="77777777" w:rsidR="00A84A9D" w:rsidRPr="00A84A9D" w:rsidRDefault="00A84A9D" w:rsidP="00A84A9D">
      <w:pPr>
        <w:pStyle w:val="ListParagraph"/>
        <w:spacing w:before="0"/>
        <w:ind w:left="1080"/>
        <w:jc w:val="left"/>
        <w:rPr>
          <w:rFonts w:ascii="Times New Roman" w:eastAsia="Times New Roman" w:hAnsi="Times New Roman" w:cs="Times New Roman"/>
          <w:sz w:val="24"/>
          <w:szCs w:val="24"/>
          <w:lang w:eastAsia="en-GB"/>
        </w:rPr>
      </w:pPr>
      <w:r w:rsidRPr="00A84A9D">
        <w:rPr>
          <w:rFonts w:ascii="Times New Roman" w:eastAsia="Times New Roman" w:hAnsi="Times New Roman" w:cs="Times New Roman"/>
          <w:sz w:val="24"/>
          <w:szCs w:val="24"/>
          <w:lang w:eastAsia="en-GB"/>
        </w:rPr>
        <w:t>The following shall be considered:</w:t>
      </w:r>
    </w:p>
    <w:p w14:paraId="2FB26348" w14:textId="77777777" w:rsidR="00A84A9D" w:rsidRPr="00A84A9D" w:rsidRDefault="00A84A9D" w:rsidP="00A84A9D">
      <w:pPr>
        <w:pStyle w:val="ListParagraph"/>
        <w:spacing w:before="0"/>
        <w:ind w:left="1080"/>
        <w:jc w:val="left"/>
        <w:rPr>
          <w:rFonts w:ascii="Times New Roman" w:eastAsia="Times New Roman" w:hAnsi="Times New Roman" w:cs="Times New Roman"/>
          <w:sz w:val="24"/>
          <w:szCs w:val="24"/>
          <w:lang w:eastAsia="en-GB"/>
        </w:rPr>
      </w:pPr>
      <w:r w:rsidRPr="00A84A9D">
        <w:rPr>
          <w:rFonts w:ascii="Times New Roman" w:eastAsia="Times New Roman" w:hAnsi="Times New Roman" w:cs="Times New Roman"/>
          <w:sz w:val="24"/>
          <w:szCs w:val="24"/>
          <w:lang w:eastAsia="en-GB"/>
        </w:rPr>
        <w:t>-</w:t>
      </w:r>
      <w:r w:rsidRPr="00A84A9D">
        <w:rPr>
          <w:rFonts w:ascii="Times New Roman" w:eastAsia="Times New Roman" w:hAnsi="Times New Roman" w:cs="Times New Roman"/>
          <w:sz w:val="24"/>
          <w:szCs w:val="24"/>
          <w:lang w:eastAsia="en-GB"/>
        </w:rPr>
        <w:tab/>
        <w:t>Regarding CIC category 4 – Collective Investments Undertakings, the issuer sector is the sector of the fund manager;</w:t>
      </w:r>
    </w:p>
    <w:p w14:paraId="699788DC" w14:textId="77777777" w:rsidR="003F4B2F" w:rsidRPr="003F4B2F" w:rsidRDefault="00A84A9D" w:rsidP="003F4B2F">
      <w:pPr>
        <w:pStyle w:val="ListParagraph"/>
        <w:spacing w:before="0"/>
        <w:ind w:left="1080"/>
        <w:jc w:val="left"/>
        <w:rPr>
          <w:rFonts w:ascii="Times New Roman" w:eastAsia="Times New Roman" w:hAnsi="Times New Roman" w:cs="Times New Roman"/>
          <w:sz w:val="24"/>
          <w:szCs w:val="24"/>
          <w:lang w:eastAsia="en-GB"/>
        </w:rPr>
      </w:pPr>
      <w:r w:rsidRPr="00A84A9D">
        <w:rPr>
          <w:rFonts w:ascii="Times New Roman" w:eastAsia="Times New Roman" w:hAnsi="Times New Roman" w:cs="Times New Roman"/>
          <w:sz w:val="24"/>
          <w:szCs w:val="24"/>
          <w:lang w:eastAsia="en-GB"/>
        </w:rPr>
        <w:t>-</w:t>
      </w:r>
      <w:r w:rsidRPr="00A84A9D">
        <w:rPr>
          <w:rFonts w:ascii="Times New Roman" w:eastAsia="Times New Roman" w:hAnsi="Times New Roman" w:cs="Times New Roman"/>
          <w:sz w:val="24"/>
          <w:szCs w:val="24"/>
          <w:lang w:eastAsia="en-GB"/>
        </w:rPr>
        <w:tab/>
        <w:t>Regarding CIC category 7 – Cash and deposits (excluding CIC 71 and CIC 75), the issuer sector is the sector of the depositary entity</w:t>
      </w:r>
    </w:p>
    <w:p w14:paraId="756A599A" w14:textId="470D68A8" w:rsidR="003F4B2F" w:rsidRPr="003F4B2F" w:rsidRDefault="003F4B2F" w:rsidP="003F4B2F">
      <w:pPr>
        <w:pStyle w:val="ListParagraph"/>
        <w:spacing w:before="0"/>
        <w:ind w:left="1080"/>
        <w:jc w:val="left"/>
        <w:rPr>
          <w:rFonts w:ascii="Times New Roman" w:eastAsia="Times New Roman" w:hAnsi="Times New Roman" w:cs="Times New Roman"/>
          <w:sz w:val="24"/>
          <w:szCs w:val="24"/>
          <w:lang w:eastAsia="en-GB"/>
        </w:rPr>
      </w:pPr>
      <w:r w:rsidRPr="003F4B2F">
        <w:rPr>
          <w:rFonts w:ascii="Times New Roman" w:eastAsia="Times New Roman" w:hAnsi="Times New Roman" w:cs="Times New Roman"/>
          <w:sz w:val="24"/>
          <w:szCs w:val="24"/>
          <w:lang w:eastAsia="en-GB"/>
        </w:rPr>
        <w:t>-</w:t>
      </w:r>
      <w:r w:rsidRPr="003F4B2F">
        <w:rPr>
          <w:rFonts w:ascii="Times New Roman" w:eastAsia="Times New Roman" w:hAnsi="Times New Roman" w:cs="Times New Roman"/>
          <w:sz w:val="24"/>
          <w:szCs w:val="24"/>
          <w:lang w:eastAsia="en-GB"/>
        </w:rPr>
        <w:tab/>
        <w:t xml:space="preserve">Regarding CIC category 8 – Mortgages and Loans, other than </w:t>
      </w:r>
      <w:r w:rsidR="00F83B36">
        <w:rPr>
          <w:rFonts w:ascii="Times New Roman" w:eastAsia="Times New Roman" w:hAnsi="Times New Roman" w:cs="Times New Roman"/>
          <w:sz w:val="24"/>
          <w:szCs w:val="24"/>
          <w:lang w:eastAsia="en-GB"/>
        </w:rPr>
        <w:t>CIC 87 and CIC 88</w:t>
      </w:r>
      <w:r w:rsidRPr="003F4B2F">
        <w:rPr>
          <w:rFonts w:ascii="Times New Roman" w:eastAsia="Times New Roman" w:hAnsi="Times New Roman" w:cs="Times New Roman"/>
          <w:sz w:val="24"/>
          <w:szCs w:val="24"/>
          <w:lang w:eastAsia="en-GB"/>
        </w:rPr>
        <w:t xml:space="preserve"> the information shall relate to the borrower;</w:t>
      </w:r>
    </w:p>
    <w:p w14:paraId="0BFC688D" w14:textId="77777777" w:rsidR="003F4B2F" w:rsidRPr="003F4B2F" w:rsidRDefault="003F4B2F" w:rsidP="003F4B2F">
      <w:pPr>
        <w:pStyle w:val="ListParagraph"/>
        <w:spacing w:before="0"/>
        <w:ind w:left="1080"/>
        <w:jc w:val="left"/>
        <w:rPr>
          <w:rFonts w:ascii="Times New Roman" w:eastAsia="Times New Roman" w:hAnsi="Times New Roman" w:cs="Times New Roman"/>
          <w:sz w:val="24"/>
          <w:szCs w:val="24"/>
          <w:lang w:eastAsia="en-GB"/>
        </w:rPr>
      </w:pPr>
      <w:r w:rsidRPr="003F4B2F">
        <w:rPr>
          <w:rFonts w:ascii="Times New Roman" w:eastAsia="Times New Roman" w:hAnsi="Times New Roman" w:cs="Times New Roman"/>
          <w:sz w:val="24"/>
          <w:szCs w:val="24"/>
          <w:lang w:eastAsia="en-GB"/>
        </w:rPr>
        <w:t>-</w:t>
      </w:r>
      <w:r w:rsidRPr="003F4B2F">
        <w:rPr>
          <w:rFonts w:ascii="Times New Roman" w:eastAsia="Times New Roman" w:hAnsi="Times New Roman" w:cs="Times New Roman"/>
          <w:sz w:val="24"/>
          <w:szCs w:val="24"/>
          <w:lang w:eastAsia="en-GB"/>
        </w:rPr>
        <w:tab/>
        <w:t xml:space="preserve">This item is not applicable for CIC 71, CIC 75, CIC 09 and CIC category 9 – Property; </w:t>
      </w:r>
    </w:p>
    <w:p w14:paraId="1386AA0E" w14:textId="6874DB9B" w:rsidR="00A84A9D" w:rsidRDefault="003F4B2F" w:rsidP="00092F20">
      <w:pPr>
        <w:spacing w:before="0"/>
        <w:ind w:left="1134"/>
        <w:jc w:val="left"/>
        <w:rPr>
          <w:rFonts w:ascii="Times New Roman" w:eastAsia="Times New Roman" w:hAnsi="Times New Roman" w:cs="Times New Roman"/>
          <w:sz w:val="24"/>
          <w:szCs w:val="24"/>
          <w:lang w:eastAsia="en-GB"/>
        </w:rPr>
      </w:pPr>
      <w:r w:rsidRPr="003F4B2F">
        <w:rPr>
          <w:rFonts w:ascii="Times New Roman" w:eastAsia="Times New Roman" w:hAnsi="Times New Roman" w:cs="Times New Roman"/>
          <w:sz w:val="24"/>
          <w:szCs w:val="24"/>
          <w:lang w:eastAsia="en-GB"/>
        </w:rPr>
        <w:t>-</w:t>
      </w:r>
      <w:r w:rsidRPr="003F4B2F">
        <w:rPr>
          <w:rFonts w:ascii="Times New Roman" w:eastAsia="Times New Roman" w:hAnsi="Times New Roman" w:cs="Times New Roman"/>
          <w:sz w:val="24"/>
          <w:szCs w:val="24"/>
          <w:lang w:eastAsia="en-GB"/>
        </w:rPr>
        <w:tab/>
        <w:t xml:space="preserve">This item is not applicable to CIC </w:t>
      </w:r>
      <w:r w:rsidR="00F83B36">
        <w:rPr>
          <w:rFonts w:ascii="Times New Roman" w:eastAsia="Times New Roman" w:hAnsi="Times New Roman" w:cs="Times New Roman"/>
          <w:sz w:val="24"/>
          <w:szCs w:val="24"/>
          <w:lang w:eastAsia="en-GB"/>
        </w:rPr>
        <w:t>87 and CIC 88</w:t>
      </w:r>
      <w:r w:rsidR="00A84A9D" w:rsidRPr="003F4B2F">
        <w:rPr>
          <w:rFonts w:ascii="Times New Roman" w:eastAsia="Times New Roman" w:hAnsi="Times New Roman" w:cs="Times New Roman"/>
          <w:sz w:val="24"/>
          <w:szCs w:val="24"/>
          <w:lang w:eastAsia="en-GB"/>
        </w:rPr>
        <w:t>.”;</w:t>
      </w:r>
    </w:p>
    <w:p w14:paraId="0E23215C" w14:textId="77777777" w:rsidR="00F83B36" w:rsidRPr="00DB638E" w:rsidRDefault="00F83B36" w:rsidP="00092F20">
      <w:pPr>
        <w:spacing w:before="0"/>
        <w:ind w:left="1134"/>
        <w:jc w:val="left"/>
        <w:rPr>
          <w:rFonts w:ascii="Times New Roman" w:eastAsia="Times New Roman" w:hAnsi="Times New Roman" w:cs="Times New Roman"/>
          <w:sz w:val="24"/>
          <w:szCs w:val="24"/>
          <w:lang w:eastAsia="en-GB"/>
        </w:rPr>
      </w:pPr>
    </w:p>
    <w:p w14:paraId="26639142" w14:textId="6ED4E08B" w:rsidR="00A84A9D" w:rsidRDefault="00A84A9D" w:rsidP="009C039B">
      <w:pPr>
        <w:pStyle w:val="ListParagraph"/>
        <w:numPr>
          <w:ilvl w:val="0"/>
          <w:numId w:val="22"/>
        </w:numPr>
        <w:spacing w:before="0"/>
        <w:jc w:val="left"/>
        <w:rPr>
          <w:rFonts w:ascii="Times New Roman" w:eastAsia="Times New Roman" w:hAnsi="Times New Roman" w:cs="Times New Roman"/>
          <w:sz w:val="24"/>
          <w:szCs w:val="24"/>
          <w:lang w:eastAsia="en-GB"/>
        </w:rPr>
      </w:pPr>
      <w:r w:rsidRPr="00DB638E">
        <w:rPr>
          <w:rFonts w:ascii="Times New Roman" w:eastAsia="Times New Roman" w:hAnsi="Times New Roman" w:cs="Times New Roman"/>
          <w:sz w:val="24"/>
          <w:szCs w:val="24"/>
          <w:lang w:eastAsia="en-GB"/>
        </w:rPr>
        <w:t xml:space="preserve">in the third column ('Instructions') of row </w:t>
      </w:r>
      <w:r>
        <w:rPr>
          <w:rFonts w:ascii="Times New Roman" w:eastAsia="Times New Roman" w:hAnsi="Times New Roman" w:cs="Times New Roman"/>
          <w:sz w:val="24"/>
          <w:szCs w:val="24"/>
          <w:lang w:eastAsia="en-GB"/>
        </w:rPr>
        <w:t xml:space="preserve">C0240 are </w:t>
      </w:r>
      <w:r w:rsidRPr="00DB638E">
        <w:rPr>
          <w:rFonts w:ascii="Times New Roman" w:eastAsia="Times New Roman" w:hAnsi="Times New Roman" w:cs="Times New Roman"/>
          <w:sz w:val="24"/>
          <w:szCs w:val="24"/>
          <w:lang w:eastAsia="en-GB"/>
        </w:rPr>
        <w:t>replaced by the following:</w:t>
      </w:r>
    </w:p>
    <w:p w14:paraId="44E9B379" w14:textId="6619BCB2" w:rsidR="00A84A9D" w:rsidRPr="00A84A9D" w:rsidRDefault="00A84A9D" w:rsidP="00A84A9D">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A84A9D">
        <w:rPr>
          <w:rFonts w:ascii="Times New Roman" w:eastAsia="Times New Roman" w:hAnsi="Times New Roman" w:cs="Times New Roman"/>
          <w:sz w:val="24"/>
          <w:szCs w:val="24"/>
          <w:lang w:eastAsia="en-GB"/>
        </w:rPr>
        <w:t xml:space="preserve">Name of issuer’s ultimate parent entity. For collective investment undertakings the ultimate parent of the fund manager (entity) </w:t>
      </w:r>
      <w:r w:rsidR="005F19E2">
        <w:rPr>
          <w:rFonts w:ascii="Times New Roman" w:eastAsia="Times New Roman" w:hAnsi="Times New Roman" w:cs="Times New Roman"/>
          <w:sz w:val="24"/>
          <w:szCs w:val="24"/>
          <w:lang w:eastAsia="en-GB"/>
        </w:rPr>
        <w:t>shall</w:t>
      </w:r>
      <w:r w:rsidR="005F19E2" w:rsidRPr="00A84A9D">
        <w:rPr>
          <w:rFonts w:ascii="Times New Roman" w:eastAsia="Times New Roman" w:hAnsi="Times New Roman" w:cs="Times New Roman"/>
          <w:sz w:val="24"/>
          <w:szCs w:val="24"/>
          <w:lang w:eastAsia="en-GB"/>
        </w:rPr>
        <w:t xml:space="preserve"> </w:t>
      </w:r>
      <w:r w:rsidRPr="00A84A9D">
        <w:rPr>
          <w:rFonts w:ascii="Times New Roman" w:eastAsia="Times New Roman" w:hAnsi="Times New Roman" w:cs="Times New Roman"/>
          <w:sz w:val="24"/>
          <w:szCs w:val="24"/>
          <w:lang w:eastAsia="en-GB"/>
        </w:rPr>
        <w:t>be reported.</w:t>
      </w:r>
    </w:p>
    <w:p w14:paraId="4A9CD3E0" w14:textId="77777777" w:rsidR="00A84A9D" w:rsidRPr="00A84A9D" w:rsidRDefault="00A84A9D" w:rsidP="00A84A9D">
      <w:pPr>
        <w:pStyle w:val="ListParagraph"/>
        <w:spacing w:before="0"/>
        <w:ind w:left="1080"/>
        <w:jc w:val="left"/>
        <w:rPr>
          <w:rFonts w:ascii="Times New Roman" w:eastAsia="Times New Roman" w:hAnsi="Times New Roman" w:cs="Times New Roman"/>
          <w:sz w:val="24"/>
          <w:szCs w:val="24"/>
          <w:lang w:eastAsia="en-GB"/>
        </w:rPr>
      </w:pPr>
      <w:r w:rsidRPr="00A84A9D">
        <w:rPr>
          <w:rFonts w:ascii="Times New Roman" w:eastAsia="Times New Roman" w:hAnsi="Times New Roman" w:cs="Times New Roman"/>
          <w:sz w:val="24"/>
          <w:szCs w:val="24"/>
          <w:lang w:eastAsia="en-GB"/>
        </w:rPr>
        <w:t>When available, this item corresponds to the entity name in the LEI database. When this is not available corresponds to the legal name.</w:t>
      </w:r>
    </w:p>
    <w:p w14:paraId="7D7918F4" w14:textId="77777777" w:rsidR="00A84A9D" w:rsidRPr="00A84A9D" w:rsidRDefault="00A84A9D" w:rsidP="00A84A9D">
      <w:pPr>
        <w:pStyle w:val="ListParagraph"/>
        <w:spacing w:before="0"/>
        <w:ind w:left="1080"/>
        <w:jc w:val="left"/>
        <w:rPr>
          <w:rFonts w:ascii="Times New Roman" w:eastAsia="Times New Roman" w:hAnsi="Times New Roman" w:cs="Times New Roman"/>
          <w:sz w:val="24"/>
          <w:szCs w:val="24"/>
          <w:lang w:eastAsia="en-GB"/>
        </w:rPr>
      </w:pPr>
    </w:p>
    <w:p w14:paraId="29BF4E04" w14:textId="77777777" w:rsidR="00A84A9D" w:rsidRPr="00A84A9D" w:rsidRDefault="00A84A9D" w:rsidP="00A84A9D">
      <w:pPr>
        <w:pStyle w:val="ListParagraph"/>
        <w:spacing w:before="0"/>
        <w:ind w:left="1080"/>
        <w:jc w:val="left"/>
        <w:rPr>
          <w:rFonts w:ascii="Times New Roman" w:eastAsia="Times New Roman" w:hAnsi="Times New Roman" w:cs="Times New Roman"/>
          <w:sz w:val="24"/>
          <w:szCs w:val="24"/>
          <w:lang w:eastAsia="en-GB"/>
        </w:rPr>
      </w:pPr>
      <w:r w:rsidRPr="00A84A9D">
        <w:rPr>
          <w:rFonts w:ascii="Times New Roman" w:eastAsia="Times New Roman" w:hAnsi="Times New Roman" w:cs="Times New Roman"/>
          <w:sz w:val="24"/>
          <w:szCs w:val="24"/>
          <w:lang w:eastAsia="en-GB"/>
        </w:rPr>
        <w:t>The following shall be considered:</w:t>
      </w:r>
    </w:p>
    <w:p w14:paraId="2B20AF38" w14:textId="71D4987E" w:rsidR="00A84A9D" w:rsidRPr="00A84A9D" w:rsidRDefault="00A84A9D" w:rsidP="00A84A9D">
      <w:pPr>
        <w:pStyle w:val="ListParagraph"/>
        <w:spacing w:before="0"/>
        <w:ind w:left="1080"/>
        <w:jc w:val="left"/>
        <w:rPr>
          <w:rFonts w:ascii="Times New Roman" w:eastAsia="Times New Roman" w:hAnsi="Times New Roman" w:cs="Times New Roman"/>
          <w:sz w:val="24"/>
          <w:szCs w:val="24"/>
          <w:lang w:eastAsia="en-GB"/>
        </w:rPr>
      </w:pPr>
      <w:r w:rsidRPr="00A84A9D">
        <w:rPr>
          <w:rFonts w:ascii="Times New Roman" w:eastAsia="Times New Roman" w:hAnsi="Times New Roman" w:cs="Times New Roman"/>
          <w:sz w:val="24"/>
          <w:szCs w:val="24"/>
          <w:lang w:eastAsia="en-GB"/>
        </w:rPr>
        <w:t>-</w:t>
      </w:r>
      <w:r w:rsidRPr="00A84A9D">
        <w:rPr>
          <w:rFonts w:ascii="Times New Roman" w:eastAsia="Times New Roman" w:hAnsi="Times New Roman" w:cs="Times New Roman"/>
          <w:sz w:val="24"/>
          <w:szCs w:val="24"/>
          <w:lang w:eastAsia="en-GB"/>
        </w:rPr>
        <w:tab/>
        <w:t xml:space="preserve">Regarding CIC category 4 – Collective Investments Undertakings, the ultimate parent of the fund manager (entity) </w:t>
      </w:r>
      <w:r w:rsidR="005F19E2">
        <w:rPr>
          <w:rFonts w:ascii="Times New Roman" w:eastAsia="Times New Roman" w:hAnsi="Times New Roman" w:cs="Times New Roman"/>
          <w:sz w:val="24"/>
          <w:szCs w:val="24"/>
          <w:lang w:eastAsia="en-GB"/>
        </w:rPr>
        <w:t>shall</w:t>
      </w:r>
      <w:r w:rsidR="005F19E2" w:rsidRPr="00A84A9D">
        <w:rPr>
          <w:rFonts w:ascii="Times New Roman" w:eastAsia="Times New Roman" w:hAnsi="Times New Roman" w:cs="Times New Roman"/>
          <w:sz w:val="24"/>
          <w:szCs w:val="24"/>
          <w:lang w:eastAsia="en-GB"/>
        </w:rPr>
        <w:t xml:space="preserve"> </w:t>
      </w:r>
      <w:r w:rsidRPr="00A84A9D">
        <w:rPr>
          <w:rFonts w:ascii="Times New Roman" w:eastAsia="Times New Roman" w:hAnsi="Times New Roman" w:cs="Times New Roman"/>
          <w:sz w:val="24"/>
          <w:szCs w:val="24"/>
          <w:lang w:eastAsia="en-GB"/>
        </w:rPr>
        <w:t>be reported;</w:t>
      </w:r>
    </w:p>
    <w:p w14:paraId="1FEEC0ED" w14:textId="77777777" w:rsidR="00A84A9D" w:rsidRPr="00A84A9D" w:rsidRDefault="00A84A9D" w:rsidP="00A84A9D">
      <w:pPr>
        <w:pStyle w:val="ListParagraph"/>
        <w:spacing w:before="0"/>
        <w:ind w:left="1080"/>
        <w:jc w:val="left"/>
        <w:rPr>
          <w:rFonts w:ascii="Times New Roman" w:eastAsia="Times New Roman" w:hAnsi="Times New Roman" w:cs="Times New Roman"/>
          <w:sz w:val="24"/>
          <w:szCs w:val="24"/>
          <w:lang w:eastAsia="en-GB"/>
        </w:rPr>
      </w:pPr>
      <w:r w:rsidRPr="00A84A9D">
        <w:rPr>
          <w:rFonts w:ascii="Times New Roman" w:eastAsia="Times New Roman" w:hAnsi="Times New Roman" w:cs="Times New Roman"/>
          <w:sz w:val="24"/>
          <w:szCs w:val="24"/>
          <w:lang w:eastAsia="en-GB"/>
        </w:rPr>
        <w:t>-</w:t>
      </w:r>
      <w:r w:rsidRPr="00A84A9D">
        <w:rPr>
          <w:rFonts w:ascii="Times New Roman" w:eastAsia="Times New Roman" w:hAnsi="Times New Roman" w:cs="Times New Roman"/>
          <w:sz w:val="24"/>
          <w:szCs w:val="24"/>
          <w:lang w:eastAsia="en-GB"/>
        </w:rPr>
        <w:tab/>
        <w:t>Regarding CIC category 7 – Cash and deposits (excluding CIC 71 and CIC 75), the group relation relates to the depositary entity</w:t>
      </w:r>
    </w:p>
    <w:p w14:paraId="256C05D0" w14:textId="03EB017A" w:rsidR="00A84A9D" w:rsidRPr="00A84A9D" w:rsidRDefault="00A84A9D" w:rsidP="00A84A9D">
      <w:pPr>
        <w:pStyle w:val="ListParagraph"/>
        <w:spacing w:before="0"/>
        <w:ind w:left="1080"/>
        <w:jc w:val="left"/>
        <w:rPr>
          <w:rFonts w:ascii="Times New Roman" w:eastAsia="Times New Roman" w:hAnsi="Times New Roman" w:cs="Times New Roman"/>
          <w:sz w:val="24"/>
          <w:szCs w:val="24"/>
          <w:lang w:eastAsia="en-GB"/>
        </w:rPr>
      </w:pPr>
      <w:r w:rsidRPr="00A84A9D">
        <w:rPr>
          <w:rFonts w:ascii="Times New Roman" w:eastAsia="Times New Roman" w:hAnsi="Times New Roman" w:cs="Times New Roman"/>
          <w:sz w:val="24"/>
          <w:szCs w:val="24"/>
          <w:lang w:eastAsia="en-GB"/>
        </w:rPr>
        <w:t>-</w:t>
      </w:r>
      <w:r w:rsidRPr="00A84A9D">
        <w:rPr>
          <w:rFonts w:ascii="Times New Roman" w:eastAsia="Times New Roman" w:hAnsi="Times New Roman" w:cs="Times New Roman"/>
          <w:sz w:val="24"/>
          <w:szCs w:val="24"/>
          <w:lang w:eastAsia="en-GB"/>
        </w:rPr>
        <w:tab/>
        <w:t>Regarding CIC</w:t>
      </w:r>
      <w:r w:rsidR="00F83B36">
        <w:rPr>
          <w:rFonts w:ascii="Times New Roman" w:eastAsia="Times New Roman" w:hAnsi="Times New Roman" w:cs="Times New Roman"/>
          <w:sz w:val="24"/>
          <w:szCs w:val="24"/>
          <w:lang w:eastAsia="en-GB"/>
        </w:rPr>
        <w:t xml:space="preserve"> category</w:t>
      </w:r>
      <w:r w:rsidRPr="00A84A9D">
        <w:rPr>
          <w:rFonts w:ascii="Times New Roman" w:eastAsia="Times New Roman" w:hAnsi="Times New Roman" w:cs="Times New Roman"/>
          <w:sz w:val="24"/>
          <w:szCs w:val="24"/>
          <w:lang w:eastAsia="en-GB"/>
        </w:rPr>
        <w:t xml:space="preserve"> 8 – Mortgages and Loans, other than </w:t>
      </w:r>
      <w:r w:rsidR="00F83B36">
        <w:rPr>
          <w:rFonts w:ascii="Times New Roman" w:eastAsia="Times New Roman" w:hAnsi="Times New Roman" w:cs="Times New Roman"/>
          <w:sz w:val="24"/>
          <w:szCs w:val="24"/>
          <w:lang w:eastAsia="en-GB"/>
        </w:rPr>
        <w:t>CIC 87 and CIC 88</w:t>
      </w:r>
      <w:r w:rsidRPr="00A84A9D">
        <w:rPr>
          <w:rFonts w:ascii="Times New Roman" w:eastAsia="Times New Roman" w:hAnsi="Times New Roman" w:cs="Times New Roman"/>
          <w:sz w:val="24"/>
          <w:szCs w:val="24"/>
          <w:lang w:eastAsia="en-GB"/>
        </w:rPr>
        <w:t xml:space="preserve"> the group relation relates to the borrower;</w:t>
      </w:r>
    </w:p>
    <w:p w14:paraId="3C27BB81" w14:textId="69A467C8" w:rsidR="00A84A9D" w:rsidRPr="00A84A9D" w:rsidRDefault="00A84A9D" w:rsidP="00A84A9D">
      <w:pPr>
        <w:pStyle w:val="ListParagraph"/>
        <w:spacing w:before="0"/>
        <w:ind w:left="1080"/>
        <w:jc w:val="left"/>
        <w:rPr>
          <w:rFonts w:ascii="Times New Roman" w:eastAsia="Times New Roman" w:hAnsi="Times New Roman" w:cs="Times New Roman"/>
          <w:sz w:val="24"/>
          <w:szCs w:val="24"/>
          <w:lang w:eastAsia="en-GB"/>
        </w:rPr>
      </w:pPr>
      <w:r w:rsidRPr="00A84A9D">
        <w:rPr>
          <w:rFonts w:ascii="Times New Roman" w:eastAsia="Times New Roman" w:hAnsi="Times New Roman" w:cs="Times New Roman"/>
          <w:sz w:val="24"/>
          <w:szCs w:val="24"/>
          <w:lang w:eastAsia="en-GB"/>
        </w:rPr>
        <w:t>-</w:t>
      </w:r>
      <w:r w:rsidRPr="00A84A9D">
        <w:rPr>
          <w:rFonts w:ascii="Times New Roman" w:eastAsia="Times New Roman" w:hAnsi="Times New Roman" w:cs="Times New Roman"/>
          <w:sz w:val="24"/>
          <w:szCs w:val="24"/>
          <w:lang w:eastAsia="en-GB"/>
        </w:rPr>
        <w:tab/>
        <w:t xml:space="preserve">This item is not applicable for CIC </w:t>
      </w:r>
      <w:r w:rsidR="00F83B36">
        <w:rPr>
          <w:rFonts w:ascii="Times New Roman" w:eastAsia="Times New Roman" w:hAnsi="Times New Roman" w:cs="Times New Roman"/>
          <w:sz w:val="24"/>
          <w:szCs w:val="24"/>
          <w:lang w:eastAsia="en-GB"/>
        </w:rPr>
        <w:t>87 and CIC 88;</w:t>
      </w:r>
    </w:p>
    <w:p w14:paraId="5B510D84" w14:textId="77777777" w:rsidR="00A84A9D" w:rsidRPr="00A84A9D" w:rsidRDefault="00A84A9D" w:rsidP="00A84A9D">
      <w:pPr>
        <w:pStyle w:val="ListParagraph"/>
        <w:spacing w:before="0"/>
        <w:ind w:left="1080"/>
        <w:jc w:val="left"/>
        <w:rPr>
          <w:rFonts w:ascii="Times New Roman" w:eastAsia="Times New Roman" w:hAnsi="Times New Roman" w:cs="Times New Roman"/>
          <w:sz w:val="24"/>
          <w:szCs w:val="24"/>
          <w:lang w:eastAsia="en-GB"/>
        </w:rPr>
      </w:pPr>
      <w:r w:rsidRPr="00A84A9D">
        <w:rPr>
          <w:rFonts w:ascii="Times New Roman" w:eastAsia="Times New Roman" w:hAnsi="Times New Roman" w:cs="Times New Roman"/>
          <w:sz w:val="24"/>
          <w:szCs w:val="24"/>
          <w:lang w:eastAsia="en-GB"/>
        </w:rPr>
        <w:t>-</w:t>
      </w:r>
      <w:r w:rsidRPr="00A84A9D">
        <w:rPr>
          <w:rFonts w:ascii="Times New Roman" w:eastAsia="Times New Roman" w:hAnsi="Times New Roman" w:cs="Times New Roman"/>
          <w:sz w:val="24"/>
          <w:szCs w:val="24"/>
          <w:lang w:eastAsia="en-GB"/>
        </w:rPr>
        <w:tab/>
        <w:t xml:space="preserve">This item is not applicable for CIC 71, CIC 75,CIC 09 and CIC category 9 – Property. </w:t>
      </w:r>
    </w:p>
    <w:p w14:paraId="4F806FFF" w14:textId="632E41EA" w:rsidR="00A84A9D" w:rsidRPr="00A84A9D" w:rsidRDefault="00A84A9D" w:rsidP="00A84A9D">
      <w:pPr>
        <w:pStyle w:val="ListParagraph"/>
        <w:spacing w:before="0"/>
        <w:ind w:left="1080"/>
        <w:jc w:val="left"/>
        <w:rPr>
          <w:rFonts w:ascii="Times New Roman" w:eastAsia="Times New Roman" w:hAnsi="Times New Roman" w:cs="Times New Roman"/>
          <w:sz w:val="24"/>
          <w:szCs w:val="24"/>
          <w:lang w:eastAsia="en-GB"/>
        </w:rPr>
      </w:pPr>
      <w:r w:rsidRPr="00A84A9D">
        <w:rPr>
          <w:rFonts w:ascii="Times New Roman" w:eastAsia="Times New Roman" w:hAnsi="Times New Roman" w:cs="Times New Roman"/>
          <w:sz w:val="24"/>
          <w:szCs w:val="24"/>
          <w:lang w:eastAsia="en-GB"/>
        </w:rPr>
        <w:t>-</w:t>
      </w:r>
      <w:r w:rsidRPr="00A84A9D">
        <w:rPr>
          <w:rFonts w:ascii="Times New Roman" w:eastAsia="Times New Roman" w:hAnsi="Times New Roman" w:cs="Times New Roman"/>
          <w:sz w:val="24"/>
          <w:szCs w:val="24"/>
          <w:lang w:eastAsia="en-GB"/>
        </w:rPr>
        <w:tab/>
        <w:t>This item is not applicable for bonds issued by:</w:t>
      </w:r>
    </w:p>
    <w:p w14:paraId="0D556AD2" w14:textId="77777777" w:rsidR="00A84A9D" w:rsidRPr="00A84A9D" w:rsidRDefault="00A84A9D" w:rsidP="00A84A9D">
      <w:pPr>
        <w:pStyle w:val="ListParagraph"/>
        <w:spacing w:before="0"/>
        <w:ind w:left="1080"/>
        <w:jc w:val="left"/>
        <w:rPr>
          <w:rFonts w:ascii="Times New Roman" w:eastAsia="Times New Roman" w:hAnsi="Times New Roman" w:cs="Times New Roman"/>
          <w:sz w:val="24"/>
          <w:szCs w:val="24"/>
          <w:lang w:eastAsia="en-GB"/>
        </w:rPr>
      </w:pPr>
      <w:r w:rsidRPr="00A84A9D">
        <w:rPr>
          <w:rFonts w:ascii="Times New Roman" w:eastAsia="Times New Roman" w:hAnsi="Times New Roman" w:cs="Times New Roman"/>
          <w:sz w:val="24"/>
          <w:szCs w:val="24"/>
          <w:lang w:eastAsia="en-GB"/>
        </w:rPr>
        <w:t>-</w:t>
      </w:r>
      <w:r w:rsidRPr="00A84A9D">
        <w:rPr>
          <w:rFonts w:ascii="Times New Roman" w:eastAsia="Times New Roman" w:hAnsi="Times New Roman" w:cs="Times New Roman"/>
          <w:sz w:val="24"/>
          <w:szCs w:val="24"/>
          <w:lang w:eastAsia="en-GB"/>
        </w:rPr>
        <w:tab/>
        <w:t>a central government</w:t>
      </w:r>
    </w:p>
    <w:p w14:paraId="20EFC452" w14:textId="77777777" w:rsidR="00A84A9D" w:rsidRPr="00A84A9D" w:rsidRDefault="00A84A9D" w:rsidP="00A84A9D">
      <w:pPr>
        <w:pStyle w:val="ListParagraph"/>
        <w:spacing w:before="0"/>
        <w:ind w:left="1080"/>
        <w:jc w:val="left"/>
        <w:rPr>
          <w:rFonts w:ascii="Times New Roman" w:eastAsia="Times New Roman" w:hAnsi="Times New Roman" w:cs="Times New Roman"/>
          <w:sz w:val="24"/>
          <w:szCs w:val="24"/>
          <w:lang w:eastAsia="en-GB"/>
        </w:rPr>
      </w:pPr>
      <w:r w:rsidRPr="00A84A9D">
        <w:rPr>
          <w:rFonts w:ascii="Times New Roman" w:eastAsia="Times New Roman" w:hAnsi="Times New Roman" w:cs="Times New Roman"/>
          <w:sz w:val="24"/>
          <w:szCs w:val="24"/>
          <w:lang w:eastAsia="en-GB"/>
        </w:rPr>
        <w:t>-</w:t>
      </w:r>
      <w:r w:rsidRPr="00A84A9D">
        <w:rPr>
          <w:rFonts w:ascii="Times New Roman" w:eastAsia="Times New Roman" w:hAnsi="Times New Roman" w:cs="Times New Roman"/>
          <w:sz w:val="24"/>
          <w:szCs w:val="24"/>
          <w:lang w:eastAsia="en-GB"/>
        </w:rPr>
        <w:tab/>
        <w:t>a local government,</w:t>
      </w:r>
    </w:p>
    <w:p w14:paraId="294B42F3" w14:textId="77777777" w:rsidR="00A84A9D" w:rsidRPr="00A84A9D" w:rsidRDefault="00A84A9D" w:rsidP="00A84A9D">
      <w:pPr>
        <w:pStyle w:val="ListParagraph"/>
        <w:spacing w:before="0"/>
        <w:ind w:left="1080"/>
        <w:jc w:val="left"/>
        <w:rPr>
          <w:rFonts w:ascii="Times New Roman" w:eastAsia="Times New Roman" w:hAnsi="Times New Roman" w:cs="Times New Roman"/>
          <w:sz w:val="24"/>
          <w:szCs w:val="24"/>
          <w:lang w:eastAsia="en-GB"/>
        </w:rPr>
      </w:pPr>
      <w:r w:rsidRPr="00A84A9D">
        <w:rPr>
          <w:rFonts w:ascii="Times New Roman" w:eastAsia="Times New Roman" w:hAnsi="Times New Roman" w:cs="Times New Roman"/>
          <w:sz w:val="24"/>
          <w:szCs w:val="24"/>
          <w:lang w:eastAsia="en-GB"/>
        </w:rPr>
        <w:t>-</w:t>
      </w:r>
      <w:r w:rsidRPr="00A84A9D">
        <w:rPr>
          <w:rFonts w:ascii="Times New Roman" w:eastAsia="Times New Roman" w:hAnsi="Times New Roman" w:cs="Times New Roman"/>
          <w:sz w:val="24"/>
          <w:szCs w:val="24"/>
          <w:lang w:eastAsia="en-GB"/>
        </w:rPr>
        <w:tab/>
        <w:t>a government agency,</w:t>
      </w:r>
    </w:p>
    <w:p w14:paraId="475430DB" w14:textId="77777777" w:rsidR="00A84A9D" w:rsidRPr="00A84A9D" w:rsidRDefault="00A84A9D" w:rsidP="00A84A9D">
      <w:pPr>
        <w:pStyle w:val="ListParagraph"/>
        <w:spacing w:before="0"/>
        <w:ind w:left="1080"/>
        <w:jc w:val="left"/>
        <w:rPr>
          <w:rFonts w:ascii="Times New Roman" w:eastAsia="Times New Roman" w:hAnsi="Times New Roman" w:cs="Times New Roman"/>
          <w:sz w:val="24"/>
          <w:szCs w:val="24"/>
          <w:lang w:eastAsia="en-GB"/>
        </w:rPr>
      </w:pPr>
      <w:r w:rsidRPr="00A84A9D">
        <w:rPr>
          <w:rFonts w:ascii="Times New Roman" w:eastAsia="Times New Roman" w:hAnsi="Times New Roman" w:cs="Times New Roman"/>
          <w:sz w:val="24"/>
          <w:szCs w:val="24"/>
          <w:lang w:eastAsia="en-GB"/>
        </w:rPr>
        <w:t>-</w:t>
      </w:r>
      <w:r w:rsidRPr="00A84A9D">
        <w:rPr>
          <w:rFonts w:ascii="Times New Roman" w:eastAsia="Times New Roman" w:hAnsi="Times New Roman" w:cs="Times New Roman"/>
          <w:sz w:val="24"/>
          <w:szCs w:val="24"/>
          <w:lang w:eastAsia="en-GB"/>
        </w:rPr>
        <w:tab/>
        <w:t>a central bank,</w:t>
      </w:r>
    </w:p>
    <w:p w14:paraId="03E30D77" w14:textId="77777777" w:rsidR="00A84A9D" w:rsidRPr="00A84A9D" w:rsidRDefault="00A84A9D" w:rsidP="00A84A9D">
      <w:pPr>
        <w:pStyle w:val="ListParagraph"/>
        <w:spacing w:before="0"/>
        <w:ind w:left="1080"/>
        <w:jc w:val="left"/>
        <w:rPr>
          <w:rFonts w:ascii="Times New Roman" w:eastAsia="Times New Roman" w:hAnsi="Times New Roman" w:cs="Times New Roman"/>
          <w:sz w:val="24"/>
          <w:szCs w:val="24"/>
          <w:lang w:eastAsia="en-GB"/>
        </w:rPr>
      </w:pPr>
      <w:r w:rsidRPr="00A84A9D">
        <w:rPr>
          <w:rFonts w:ascii="Times New Roman" w:eastAsia="Times New Roman" w:hAnsi="Times New Roman" w:cs="Times New Roman"/>
          <w:sz w:val="24"/>
          <w:szCs w:val="24"/>
          <w:lang w:eastAsia="en-GB"/>
        </w:rPr>
        <w:t>-</w:t>
      </w:r>
      <w:r w:rsidRPr="00A84A9D">
        <w:rPr>
          <w:rFonts w:ascii="Times New Roman" w:eastAsia="Times New Roman" w:hAnsi="Times New Roman" w:cs="Times New Roman"/>
          <w:sz w:val="24"/>
          <w:szCs w:val="24"/>
          <w:lang w:eastAsia="en-GB"/>
        </w:rPr>
        <w:tab/>
        <w:t>the group/entity itself,</w:t>
      </w:r>
    </w:p>
    <w:p w14:paraId="15A16ED4" w14:textId="388841C8" w:rsidR="00A84A9D" w:rsidRPr="00DB638E" w:rsidRDefault="00A84A9D" w:rsidP="00A84A9D">
      <w:pPr>
        <w:pStyle w:val="ListParagraph"/>
        <w:spacing w:before="0"/>
        <w:ind w:left="1080"/>
        <w:jc w:val="left"/>
        <w:rPr>
          <w:rFonts w:ascii="Times New Roman" w:eastAsia="Times New Roman" w:hAnsi="Times New Roman" w:cs="Times New Roman"/>
          <w:sz w:val="24"/>
          <w:szCs w:val="24"/>
          <w:lang w:eastAsia="en-GB"/>
        </w:rPr>
      </w:pPr>
      <w:r w:rsidRPr="00A84A9D">
        <w:rPr>
          <w:rFonts w:ascii="Times New Roman" w:eastAsia="Times New Roman" w:hAnsi="Times New Roman" w:cs="Times New Roman"/>
          <w:sz w:val="24"/>
          <w:szCs w:val="24"/>
          <w:lang w:eastAsia="en-GB"/>
        </w:rPr>
        <w:t>-</w:t>
      </w:r>
      <w:r w:rsidRPr="00A84A9D">
        <w:rPr>
          <w:rFonts w:ascii="Times New Roman" w:eastAsia="Times New Roman" w:hAnsi="Times New Roman" w:cs="Times New Roman"/>
          <w:sz w:val="24"/>
          <w:szCs w:val="24"/>
          <w:lang w:eastAsia="en-GB"/>
        </w:rPr>
        <w:tab/>
        <w:t xml:space="preserve">a supranational organization (as long as no issuer </w:t>
      </w:r>
      <w:r w:rsidR="003F4B2F" w:rsidRPr="003F4B2F">
        <w:rPr>
          <w:rFonts w:ascii="Times New Roman" w:eastAsia="Times New Roman" w:hAnsi="Times New Roman" w:cs="Times New Roman"/>
          <w:sz w:val="24"/>
          <w:szCs w:val="24"/>
          <w:lang w:eastAsia="en-GB"/>
        </w:rPr>
        <w:t>exists).</w:t>
      </w:r>
      <w:r>
        <w:rPr>
          <w:rFonts w:ascii="Times New Roman" w:eastAsia="Times New Roman" w:hAnsi="Times New Roman" w:cs="Times New Roman"/>
          <w:sz w:val="24"/>
          <w:szCs w:val="24"/>
          <w:lang w:eastAsia="en-GB"/>
        </w:rPr>
        <w:t>”;</w:t>
      </w:r>
    </w:p>
    <w:p w14:paraId="6DDF4D11" w14:textId="0D364CE3" w:rsidR="00A84A9D" w:rsidRDefault="00A84A9D" w:rsidP="00A84A9D">
      <w:pPr>
        <w:spacing w:before="0"/>
        <w:ind w:left="567"/>
        <w:contextualSpacing/>
        <w:jc w:val="left"/>
        <w:rPr>
          <w:rFonts w:ascii="Times New Roman" w:eastAsia="Times New Roman" w:hAnsi="Times New Roman" w:cs="Times New Roman"/>
          <w:sz w:val="24"/>
          <w:szCs w:val="24"/>
          <w:lang w:eastAsia="en-GB"/>
        </w:rPr>
      </w:pPr>
    </w:p>
    <w:p w14:paraId="31A3DC51" w14:textId="76160149" w:rsidR="009574B9" w:rsidRDefault="009574B9" w:rsidP="009C039B">
      <w:pPr>
        <w:pStyle w:val="ListParagraph"/>
        <w:numPr>
          <w:ilvl w:val="0"/>
          <w:numId w:val="22"/>
        </w:numPr>
        <w:spacing w:before="0"/>
        <w:jc w:val="left"/>
        <w:rPr>
          <w:rFonts w:ascii="Times New Roman" w:eastAsia="Times New Roman" w:hAnsi="Times New Roman" w:cs="Times New Roman"/>
          <w:sz w:val="24"/>
          <w:szCs w:val="24"/>
          <w:lang w:eastAsia="en-GB"/>
        </w:rPr>
      </w:pPr>
      <w:r w:rsidRPr="00DB638E">
        <w:rPr>
          <w:rFonts w:ascii="Times New Roman" w:eastAsia="Times New Roman" w:hAnsi="Times New Roman" w:cs="Times New Roman"/>
          <w:sz w:val="24"/>
          <w:szCs w:val="24"/>
          <w:lang w:eastAsia="en-GB"/>
        </w:rPr>
        <w:t xml:space="preserve">in the third column ('Instructions') of row </w:t>
      </w:r>
      <w:r>
        <w:rPr>
          <w:rFonts w:ascii="Times New Roman" w:eastAsia="Times New Roman" w:hAnsi="Times New Roman" w:cs="Times New Roman"/>
          <w:sz w:val="24"/>
          <w:szCs w:val="24"/>
          <w:lang w:eastAsia="en-GB"/>
        </w:rPr>
        <w:t xml:space="preserve">C0250 are </w:t>
      </w:r>
      <w:r w:rsidRPr="00DB638E">
        <w:rPr>
          <w:rFonts w:ascii="Times New Roman" w:eastAsia="Times New Roman" w:hAnsi="Times New Roman" w:cs="Times New Roman"/>
          <w:sz w:val="24"/>
          <w:szCs w:val="24"/>
          <w:lang w:eastAsia="en-GB"/>
        </w:rPr>
        <w:t>replaced by the following:</w:t>
      </w:r>
    </w:p>
    <w:p w14:paraId="7C19EA21" w14:textId="77777777" w:rsidR="009574B9" w:rsidRPr="009574B9" w:rsidRDefault="009574B9" w:rsidP="009574B9">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9574B9">
        <w:rPr>
          <w:rFonts w:ascii="Times New Roman" w:eastAsia="Times New Roman" w:hAnsi="Times New Roman" w:cs="Times New Roman"/>
          <w:sz w:val="24"/>
          <w:szCs w:val="24"/>
          <w:lang w:eastAsia="en-GB"/>
        </w:rPr>
        <w:t>Issuer group’s identification using the Legal Entity Identifier (LEI) if available.</w:t>
      </w:r>
    </w:p>
    <w:p w14:paraId="0937FE03" w14:textId="77777777" w:rsidR="009574B9" w:rsidRPr="009574B9" w:rsidRDefault="009574B9" w:rsidP="009574B9">
      <w:pPr>
        <w:pStyle w:val="ListParagraph"/>
        <w:spacing w:before="0"/>
        <w:ind w:left="1080"/>
        <w:jc w:val="left"/>
        <w:rPr>
          <w:rFonts w:ascii="Times New Roman" w:eastAsia="Times New Roman" w:hAnsi="Times New Roman" w:cs="Times New Roman"/>
          <w:sz w:val="24"/>
          <w:szCs w:val="24"/>
          <w:lang w:eastAsia="en-GB"/>
        </w:rPr>
      </w:pPr>
      <w:r w:rsidRPr="009574B9">
        <w:rPr>
          <w:rFonts w:ascii="Times New Roman" w:eastAsia="Times New Roman" w:hAnsi="Times New Roman" w:cs="Times New Roman"/>
          <w:sz w:val="24"/>
          <w:szCs w:val="24"/>
          <w:lang w:eastAsia="en-GB"/>
        </w:rPr>
        <w:t>If none is available, this item shall not be reported.</w:t>
      </w:r>
    </w:p>
    <w:p w14:paraId="44185CAE" w14:textId="77777777" w:rsidR="009574B9" w:rsidRPr="009574B9" w:rsidRDefault="009574B9" w:rsidP="009574B9">
      <w:pPr>
        <w:pStyle w:val="ListParagraph"/>
        <w:spacing w:before="0"/>
        <w:ind w:left="1080"/>
        <w:jc w:val="left"/>
        <w:rPr>
          <w:rFonts w:ascii="Times New Roman" w:eastAsia="Times New Roman" w:hAnsi="Times New Roman" w:cs="Times New Roman"/>
          <w:sz w:val="24"/>
          <w:szCs w:val="24"/>
          <w:lang w:eastAsia="en-GB"/>
        </w:rPr>
      </w:pPr>
      <w:r w:rsidRPr="009574B9">
        <w:rPr>
          <w:rFonts w:ascii="Times New Roman" w:eastAsia="Times New Roman" w:hAnsi="Times New Roman" w:cs="Times New Roman"/>
          <w:sz w:val="24"/>
          <w:szCs w:val="24"/>
          <w:lang w:eastAsia="en-GB"/>
        </w:rPr>
        <w:t>The following shall be considered:</w:t>
      </w:r>
    </w:p>
    <w:p w14:paraId="75A863C3" w14:textId="00A39B2F" w:rsidR="009574B9" w:rsidRPr="009574B9" w:rsidRDefault="009574B9" w:rsidP="009574B9">
      <w:pPr>
        <w:pStyle w:val="ListParagraph"/>
        <w:spacing w:before="0"/>
        <w:ind w:left="1080"/>
        <w:jc w:val="left"/>
        <w:rPr>
          <w:rFonts w:ascii="Times New Roman" w:eastAsia="Times New Roman" w:hAnsi="Times New Roman" w:cs="Times New Roman"/>
          <w:sz w:val="24"/>
          <w:szCs w:val="24"/>
          <w:lang w:eastAsia="en-GB"/>
        </w:rPr>
      </w:pPr>
      <w:r w:rsidRPr="009574B9">
        <w:rPr>
          <w:rFonts w:ascii="Times New Roman" w:eastAsia="Times New Roman" w:hAnsi="Times New Roman" w:cs="Times New Roman"/>
          <w:sz w:val="24"/>
          <w:szCs w:val="24"/>
          <w:lang w:eastAsia="en-GB"/>
        </w:rPr>
        <w:t>-</w:t>
      </w:r>
      <w:r w:rsidRPr="009574B9">
        <w:rPr>
          <w:rFonts w:ascii="Times New Roman" w:eastAsia="Times New Roman" w:hAnsi="Times New Roman" w:cs="Times New Roman"/>
          <w:sz w:val="24"/>
          <w:szCs w:val="24"/>
          <w:lang w:eastAsia="en-GB"/>
        </w:rPr>
        <w:tab/>
        <w:t xml:space="preserve">Regarding CIC category 4 – Collective Investments Undertakings, , the ultimate parent of the fund manager (entity) </w:t>
      </w:r>
      <w:r w:rsidR="005F19E2">
        <w:rPr>
          <w:rFonts w:ascii="Times New Roman" w:eastAsia="Times New Roman" w:hAnsi="Times New Roman" w:cs="Times New Roman"/>
          <w:sz w:val="24"/>
          <w:szCs w:val="24"/>
          <w:lang w:eastAsia="en-GB"/>
        </w:rPr>
        <w:t>shall</w:t>
      </w:r>
      <w:r w:rsidR="005F19E2" w:rsidRPr="009574B9">
        <w:rPr>
          <w:rFonts w:ascii="Times New Roman" w:eastAsia="Times New Roman" w:hAnsi="Times New Roman" w:cs="Times New Roman"/>
          <w:sz w:val="24"/>
          <w:szCs w:val="24"/>
          <w:lang w:eastAsia="en-GB"/>
        </w:rPr>
        <w:t xml:space="preserve"> </w:t>
      </w:r>
      <w:r w:rsidRPr="009574B9">
        <w:rPr>
          <w:rFonts w:ascii="Times New Roman" w:eastAsia="Times New Roman" w:hAnsi="Times New Roman" w:cs="Times New Roman"/>
          <w:sz w:val="24"/>
          <w:szCs w:val="24"/>
          <w:lang w:eastAsia="en-GB"/>
        </w:rPr>
        <w:t>be reported the group relation relates to the fund manager;</w:t>
      </w:r>
    </w:p>
    <w:p w14:paraId="580826E6" w14:textId="0A766F98" w:rsidR="009574B9" w:rsidRPr="009574B9" w:rsidRDefault="009574B9" w:rsidP="009574B9">
      <w:pPr>
        <w:pStyle w:val="ListParagraph"/>
        <w:spacing w:before="0"/>
        <w:ind w:left="1080"/>
        <w:jc w:val="left"/>
        <w:rPr>
          <w:rFonts w:ascii="Times New Roman" w:eastAsia="Times New Roman" w:hAnsi="Times New Roman" w:cs="Times New Roman"/>
          <w:sz w:val="24"/>
          <w:szCs w:val="24"/>
          <w:lang w:eastAsia="en-GB"/>
        </w:rPr>
      </w:pPr>
      <w:r w:rsidRPr="009574B9">
        <w:rPr>
          <w:rFonts w:ascii="Times New Roman" w:eastAsia="Times New Roman" w:hAnsi="Times New Roman" w:cs="Times New Roman"/>
          <w:sz w:val="24"/>
          <w:szCs w:val="24"/>
          <w:lang w:eastAsia="en-GB"/>
        </w:rPr>
        <w:t>-</w:t>
      </w:r>
      <w:r w:rsidRPr="009574B9">
        <w:rPr>
          <w:rFonts w:ascii="Times New Roman" w:eastAsia="Times New Roman" w:hAnsi="Times New Roman" w:cs="Times New Roman"/>
          <w:sz w:val="24"/>
          <w:szCs w:val="24"/>
          <w:lang w:eastAsia="en-GB"/>
        </w:rPr>
        <w:tab/>
        <w:t>Regarding CIC category 7 – Cash and deposits (excluding CIC 71 and CIC 75), the group relation relates to the depositary entity</w:t>
      </w:r>
      <w:r w:rsidR="004E4CA2">
        <w:rPr>
          <w:rFonts w:ascii="Times New Roman" w:eastAsia="Times New Roman" w:hAnsi="Times New Roman" w:cs="Times New Roman"/>
          <w:sz w:val="24"/>
          <w:szCs w:val="24"/>
          <w:lang w:eastAsia="en-GB"/>
        </w:rPr>
        <w:t>;</w:t>
      </w:r>
    </w:p>
    <w:p w14:paraId="4BC93785" w14:textId="1F850024" w:rsidR="009574B9" w:rsidRPr="009574B9" w:rsidRDefault="009574B9" w:rsidP="009574B9">
      <w:pPr>
        <w:pStyle w:val="ListParagraph"/>
        <w:spacing w:before="0"/>
        <w:ind w:left="1080"/>
        <w:jc w:val="left"/>
        <w:rPr>
          <w:rFonts w:ascii="Times New Roman" w:eastAsia="Times New Roman" w:hAnsi="Times New Roman" w:cs="Times New Roman"/>
          <w:sz w:val="24"/>
          <w:szCs w:val="24"/>
          <w:lang w:eastAsia="en-GB"/>
        </w:rPr>
      </w:pPr>
      <w:r w:rsidRPr="009574B9">
        <w:rPr>
          <w:rFonts w:ascii="Times New Roman" w:eastAsia="Times New Roman" w:hAnsi="Times New Roman" w:cs="Times New Roman"/>
          <w:sz w:val="24"/>
          <w:szCs w:val="24"/>
          <w:lang w:eastAsia="en-GB"/>
        </w:rPr>
        <w:t>-</w:t>
      </w:r>
      <w:r w:rsidRPr="009574B9">
        <w:rPr>
          <w:rFonts w:ascii="Times New Roman" w:eastAsia="Times New Roman" w:hAnsi="Times New Roman" w:cs="Times New Roman"/>
          <w:sz w:val="24"/>
          <w:szCs w:val="24"/>
          <w:lang w:eastAsia="en-GB"/>
        </w:rPr>
        <w:tab/>
        <w:t>Regarding CIC</w:t>
      </w:r>
      <w:r w:rsidR="00F83B36">
        <w:rPr>
          <w:rFonts w:ascii="Times New Roman" w:eastAsia="Times New Roman" w:hAnsi="Times New Roman" w:cs="Times New Roman"/>
          <w:sz w:val="24"/>
          <w:szCs w:val="24"/>
          <w:lang w:eastAsia="en-GB"/>
        </w:rPr>
        <w:t xml:space="preserve"> category</w:t>
      </w:r>
      <w:r w:rsidRPr="009574B9">
        <w:rPr>
          <w:rFonts w:ascii="Times New Roman" w:eastAsia="Times New Roman" w:hAnsi="Times New Roman" w:cs="Times New Roman"/>
          <w:sz w:val="24"/>
          <w:szCs w:val="24"/>
          <w:lang w:eastAsia="en-GB"/>
        </w:rPr>
        <w:t xml:space="preserve"> 8 – Mortgages and Loans, other than </w:t>
      </w:r>
      <w:r w:rsidR="00F83B36">
        <w:rPr>
          <w:rFonts w:ascii="Times New Roman" w:eastAsia="Times New Roman" w:hAnsi="Times New Roman" w:cs="Times New Roman"/>
          <w:sz w:val="24"/>
          <w:szCs w:val="24"/>
          <w:lang w:eastAsia="en-GB"/>
        </w:rPr>
        <w:t xml:space="preserve">CIC 87 and CIC 88 </w:t>
      </w:r>
      <w:r w:rsidRPr="009574B9">
        <w:rPr>
          <w:rFonts w:ascii="Times New Roman" w:eastAsia="Times New Roman" w:hAnsi="Times New Roman" w:cs="Times New Roman"/>
          <w:sz w:val="24"/>
          <w:szCs w:val="24"/>
          <w:lang w:eastAsia="en-GB"/>
        </w:rPr>
        <w:t>the group relation relates to the borrower;</w:t>
      </w:r>
    </w:p>
    <w:p w14:paraId="0163CDB9" w14:textId="4C63230B" w:rsidR="009574B9" w:rsidRPr="009574B9" w:rsidRDefault="009574B9" w:rsidP="009574B9">
      <w:pPr>
        <w:pStyle w:val="ListParagraph"/>
        <w:spacing w:before="0"/>
        <w:ind w:left="1080"/>
        <w:jc w:val="left"/>
        <w:rPr>
          <w:rFonts w:ascii="Times New Roman" w:eastAsia="Times New Roman" w:hAnsi="Times New Roman" w:cs="Times New Roman"/>
          <w:sz w:val="24"/>
          <w:szCs w:val="24"/>
          <w:lang w:eastAsia="en-GB"/>
        </w:rPr>
      </w:pPr>
      <w:r w:rsidRPr="009574B9">
        <w:rPr>
          <w:rFonts w:ascii="Times New Roman" w:eastAsia="Times New Roman" w:hAnsi="Times New Roman" w:cs="Times New Roman"/>
          <w:sz w:val="24"/>
          <w:szCs w:val="24"/>
          <w:lang w:eastAsia="en-GB"/>
        </w:rPr>
        <w:t>-</w:t>
      </w:r>
      <w:r w:rsidRPr="009574B9">
        <w:rPr>
          <w:rFonts w:ascii="Times New Roman" w:eastAsia="Times New Roman" w:hAnsi="Times New Roman" w:cs="Times New Roman"/>
          <w:sz w:val="24"/>
          <w:szCs w:val="24"/>
          <w:lang w:eastAsia="en-GB"/>
        </w:rPr>
        <w:tab/>
        <w:t xml:space="preserve">This item is not applicable for CIC </w:t>
      </w:r>
      <w:r w:rsidR="00F83B36">
        <w:rPr>
          <w:rFonts w:ascii="Times New Roman" w:eastAsia="Times New Roman" w:hAnsi="Times New Roman" w:cs="Times New Roman"/>
          <w:sz w:val="24"/>
          <w:szCs w:val="24"/>
          <w:lang w:eastAsia="en-GB"/>
        </w:rPr>
        <w:t>87 and CIC 88;</w:t>
      </w:r>
    </w:p>
    <w:p w14:paraId="6CD7F4F7" w14:textId="77777777" w:rsidR="009574B9" w:rsidRPr="009574B9" w:rsidRDefault="009574B9" w:rsidP="009574B9">
      <w:pPr>
        <w:pStyle w:val="ListParagraph"/>
        <w:spacing w:before="0"/>
        <w:ind w:left="1080"/>
        <w:jc w:val="left"/>
        <w:rPr>
          <w:rFonts w:ascii="Times New Roman" w:eastAsia="Times New Roman" w:hAnsi="Times New Roman" w:cs="Times New Roman"/>
          <w:sz w:val="24"/>
          <w:szCs w:val="24"/>
          <w:lang w:eastAsia="en-GB"/>
        </w:rPr>
      </w:pPr>
      <w:r w:rsidRPr="009574B9">
        <w:rPr>
          <w:rFonts w:ascii="Times New Roman" w:eastAsia="Times New Roman" w:hAnsi="Times New Roman" w:cs="Times New Roman"/>
          <w:sz w:val="24"/>
          <w:szCs w:val="24"/>
          <w:lang w:eastAsia="en-GB"/>
        </w:rPr>
        <w:t>This item is not applicable for CIC 71, CIC 75, CIC 09 and CIC category 9 – Property</w:t>
      </w:r>
    </w:p>
    <w:p w14:paraId="33DDA1DE" w14:textId="77777777" w:rsidR="009574B9" w:rsidRPr="009574B9" w:rsidRDefault="009574B9" w:rsidP="009574B9">
      <w:pPr>
        <w:pStyle w:val="ListParagraph"/>
        <w:spacing w:before="0"/>
        <w:ind w:left="1080"/>
        <w:jc w:val="left"/>
        <w:rPr>
          <w:rFonts w:ascii="Times New Roman" w:eastAsia="Times New Roman" w:hAnsi="Times New Roman" w:cs="Times New Roman"/>
          <w:sz w:val="24"/>
          <w:szCs w:val="24"/>
          <w:lang w:eastAsia="en-GB"/>
        </w:rPr>
      </w:pPr>
      <w:r w:rsidRPr="009574B9">
        <w:rPr>
          <w:rFonts w:ascii="Times New Roman" w:eastAsia="Times New Roman" w:hAnsi="Times New Roman" w:cs="Times New Roman"/>
          <w:sz w:val="24"/>
          <w:szCs w:val="24"/>
          <w:lang w:eastAsia="en-GB"/>
        </w:rPr>
        <w:t>–</w:t>
      </w:r>
      <w:r w:rsidRPr="009574B9">
        <w:rPr>
          <w:rFonts w:ascii="Times New Roman" w:eastAsia="Times New Roman" w:hAnsi="Times New Roman" w:cs="Times New Roman"/>
          <w:sz w:val="24"/>
          <w:szCs w:val="24"/>
          <w:lang w:eastAsia="en-GB"/>
        </w:rPr>
        <w:tab/>
        <w:t>This item is not applicable for bonds issued by :</w:t>
      </w:r>
    </w:p>
    <w:p w14:paraId="58978382" w14:textId="244D4CDD" w:rsidR="009574B9" w:rsidRPr="009574B9" w:rsidRDefault="009574B9" w:rsidP="009574B9">
      <w:pPr>
        <w:pStyle w:val="ListParagraph"/>
        <w:spacing w:before="0"/>
        <w:ind w:left="1080"/>
        <w:jc w:val="left"/>
        <w:rPr>
          <w:rFonts w:ascii="Times New Roman" w:eastAsia="Times New Roman" w:hAnsi="Times New Roman" w:cs="Times New Roman"/>
          <w:sz w:val="24"/>
          <w:szCs w:val="24"/>
          <w:lang w:eastAsia="en-GB"/>
        </w:rPr>
      </w:pPr>
      <w:r w:rsidRPr="009574B9">
        <w:rPr>
          <w:rFonts w:ascii="Times New Roman" w:eastAsia="Times New Roman" w:hAnsi="Times New Roman" w:cs="Times New Roman"/>
          <w:sz w:val="24"/>
          <w:szCs w:val="24"/>
          <w:lang w:eastAsia="en-GB"/>
        </w:rPr>
        <w:t>–</w:t>
      </w:r>
      <w:r w:rsidRPr="009574B9">
        <w:rPr>
          <w:rFonts w:ascii="Times New Roman" w:eastAsia="Times New Roman" w:hAnsi="Times New Roman" w:cs="Times New Roman"/>
          <w:sz w:val="24"/>
          <w:szCs w:val="24"/>
          <w:lang w:eastAsia="en-GB"/>
        </w:rPr>
        <w:tab/>
        <w:t>a central government</w:t>
      </w:r>
      <w:r w:rsidR="004E4CA2">
        <w:rPr>
          <w:rFonts w:ascii="Times New Roman" w:eastAsia="Times New Roman" w:hAnsi="Times New Roman" w:cs="Times New Roman"/>
          <w:sz w:val="24"/>
          <w:szCs w:val="24"/>
          <w:lang w:eastAsia="en-GB"/>
        </w:rPr>
        <w:t>,</w:t>
      </w:r>
    </w:p>
    <w:p w14:paraId="479D0577" w14:textId="77777777" w:rsidR="009574B9" w:rsidRPr="009574B9" w:rsidRDefault="009574B9" w:rsidP="009574B9">
      <w:pPr>
        <w:pStyle w:val="ListParagraph"/>
        <w:spacing w:before="0"/>
        <w:ind w:left="1080"/>
        <w:jc w:val="left"/>
        <w:rPr>
          <w:rFonts w:ascii="Times New Roman" w:eastAsia="Times New Roman" w:hAnsi="Times New Roman" w:cs="Times New Roman"/>
          <w:sz w:val="24"/>
          <w:szCs w:val="24"/>
          <w:lang w:eastAsia="en-GB"/>
        </w:rPr>
      </w:pPr>
      <w:r w:rsidRPr="009574B9">
        <w:rPr>
          <w:rFonts w:ascii="Times New Roman" w:eastAsia="Times New Roman" w:hAnsi="Times New Roman" w:cs="Times New Roman"/>
          <w:sz w:val="24"/>
          <w:szCs w:val="24"/>
          <w:lang w:eastAsia="en-GB"/>
        </w:rPr>
        <w:t>–</w:t>
      </w:r>
      <w:r w:rsidRPr="009574B9">
        <w:rPr>
          <w:rFonts w:ascii="Times New Roman" w:eastAsia="Times New Roman" w:hAnsi="Times New Roman" w:cs="Times New Roman"/>
          <w:sz w:val="24"/>
          <w:szCs w:val="24"/>
          <w:lang w:eastAsia="en-GB"/>
        </w:rPr>
        <w:tab/>
        <w:t>a local government,</w:t>
      </w:r>
    </w:p>
    <w:p w14:paraId="6DE78E01" w14:textId="77777777" w:rsidR="009574B9" w:rsidRPr="009574B9" w:rsidRDefault="009574B9" w:rsidP="009574B9">
      <w:pPr>
        <w:pStyle w:val="ListParagraph"/>
        <w:spacing w:before="0"/>
        <w:ind w:left="1080"/>
        <w:jc w:val="left"/>
        <w:rPr>
          <w:rFonts w:ascii="Times New Roman" w:eastAsia="Times New Roman" w:hAnsi="Times New Roman" w:cs="Times New Roman"/>
          <w:sz w:val="24"/>
          <w:szCs w:val="24"/>
          <w:lang w:eastAsia="en-GB"/>
        </w:rPr>
      </w:pPr>
      <w:r w:rsidRPr="009574B9">
        <w:rPr>
          <w:rFonts w:ascii="Times New Roman" w:eastAsia="Times New Roman" w:hAnsi="Times New Roman" w:cs="Times New Roman"/>
          <w:sz w:val="24"/>
          <w:szCs w:val="24"/>
          <w:lang w:eastAsia="en-GB"/>
        </w:rPr>
        <w:lastRenderedPageBreak/>
        <w:t>–</w:t>
      </w:r>
      <w:r w:rsidRPr="009574B9">
        <w:rPr>
          <w:rFonts w:ascii="Times New Roman" w:eastAsia="Times New Roman" w:hAnsi="Times New Roman" w:cs="Times New Roman"/>
          <w:sz w:val="24"/>
          <w:szCs w:val="24"/>
          <w:lang w:eastAsia="en-GB"/>
        </w:rPr>
        <w:tab/>
        <w:t>a government agency,</w:t>
      </w:r>
    </w:p>
    <w:p w14:paraId="673FAC27" w14:textId="77777777" w:rsidR="009574B9" w:rsidRPr="009574B9" w:rsidRDefault="009574B9" w:rsidP="009574B9">
      <w:pPr>
        <w:pStyle w:val="ListParagraph"/>
        <w:spacing w:before="0"/>
        <w:ind w:left="1080"/>
        <w:jc w:val="left"/>
        <w:rPr>
          <w:rFonts w:ascii="Times New Roman" w:eastAsia="Times New Roman" w:hAnsi="Times New Roman" w:cs="Times New Roman"/>
          <w:sz w:val="24"/>
          <w:szCs w:val="24"/>
          <w:lang w:eastAsia="en-GB"/>
        </w:rPr>
      </w:pPr>
      <w:r w:rsidRPr="009574B9">
        <w:rPr>
          <w:rFonts w:ascii="Times New Roman" w:eastAsia="Times New Roman" w:hAnsi="Times New Roman" w:cs="Times New Roman"/>
          <w:sz w:val="24"/>
          <w:szCs w:val="24"/>
          <w:lang w:eastAsia="en-GB"/>
        </w:rPr>
        <w:t>–</w:t>
      </w:r>
      <w:r w:rsidRPr="009574B9">
        <w:rPr>
          <w:rFonts w:ascii="Times New Roman" w:eastAsia="Times New Roman" w:hAnsi="Times New Roman" w:cs="Times New Roman"/>
          <w:sz w:val="24"/>
          <w:szCs w:val="24"/>
          <w:lang w:eastAsia="en-GB"/>
        </w:rPr>
        <w:tab/>
        <w:t>a central bank,</w:t>
      </w:r>
    </w:p>
    <w:p w14:paraId="10BC54AC" w14:textId="77777777" w:rsidR="009574B9" w:rsidRPr="009574B9" w:rsidRDefault="009574B9" w:rsidP="009574B9">
      <w:pPr>
        <w:pStyle w:val="ListParagraph"/>
        <w:spacing w:before="0"/>
        <w:ind w:left="1080"/>
        <w:jc w:val="left"/>
        <w:rPr>
          <w:rFonts w:ascii="Times New Roman" w:eastAsia="Times New Roman" w:hAnsi="Times New Roman" w:cs="Times New Roman"/>
          <w:sz w:val="24"/>
          <w:szCs w:val="24"/>
          <w:lang w:eastAsia="en-GB"/>
        </w:rPr>
      </w:pPr>
      <w:r w:rsidRPr="009574B9">
        <w:rPr>
          <w:rFonts w:ascii="Times New Roman" w:eastAsia="Times New Roman" w:hAnsi="Times New Roman" w:cs="Times New Roman"/>
          <w:sz w:val="24"/>
          <w:szCs w:val="24"/>
          <w:lang w:eastAsia="en-GB"/>
        </w:rPr>
        <w:t>–</w:t>
      </w:r>
      <w:r w:rsidRPr="009574B9">
        <w:rPr>
          <w:rFonts w:ascii="Times New Roman" w:eastAsia="Times New Roman" w:hAnsi="Times New Roman" w:cs="Times New Roman"/>
          <w:sz w:val="24"/>
          <w:szCs w:val="24"/>
          <w:lang w:eastAsia="en-GB"/>
        </w:rPr>
        <w:tab/>
        <w:t>the group/entity itself,</w:t>
      </w:r>
    </w:p>
    <w:p w14:paraId="5B481F47" w14:textId="0664E25A" w:rsidR="009574B9" w:rsidRPr="00DB638E" w:rsidRDefault="009574B9" w:rsidP="009574B9">
      <w:pPr>
        <w:pStyle w:val="ListParagraph"/>
        <w:spacing w:before="0"/>
        <w:ind w:left="1080"/>
        <w:jc w:val="left"/>
        <w:rPr>
          <w:rFonts w:ascii="Times New Roman" w:eastAsia="Times New Roman" w:hAnsi="Times New Roman" w:cs="Times New Roman"/>
          <w:sz w:val="24"/>
          <w:szCs w:val="24"/>
          <w:lang w:eastAsia="en-GB"/>
        </w:rPr>
      </w:pPr>
      <w:r w:rsidRPr="009574B9">
        <w:rPr>
          <w:rFonts w:ascii="Times New Roman" w:eastAsia="Times New Roman" w:hAnsi="Times New Roman" w:cs="Times New Roman"/>
          <w:sz w:val="24"/>
          <w:szCs w:val="24"/>
          <w:lang w:eastAsia="en-GB"/>
        </w:rPr>
        <w:t>–</w:t>
      </w:r>
      <w:r w:rsidRPr="009574B9">
        <w:rPr>
          <w:rFonts w:ascii="Times New Roman" w:eastAsia="Times New Roman" w:hAnsi="Times New Roman" w:cs="Times New Roman"/>
          <w:sz w:val="24"/>
          <w:szCs w:val="24"/>
          <w:lang w:eastAsia="en-GB"/>
        </w:rPr>
        <w:tab/>
        <w:t>a supranational organization (as long as no issuer group exists).</w:t>
      </w:r>
      <w:r>
        <w:rPr>
          <w:rFonts w:ascii="Times New Roman" w:eastAsia="Times New Roman" w:hAnsi="Times New Roman" w:cs="Times New Roman"/>
          <w:sz w:val="24"/>
          <w:szCs w:val="24"/>
          <w:lang w:eastAsia="en-GB"/>
        </w:rPr>
        <w:t>”;</w:t>
      </w:r>
    </w:p>
    <w:p w14:paraId="773050DE" w14:textId="77828A28" w:rsidR="009574B9" w:rsidRDefault="009574B9" w:rsidP="00A84A9D">
      <w:pPr>
        <w:spacing w:before="0"/>
        <w:ind w:left="567"/>
        <w:contextualSpacing/>
        <w:jc w:val="left"/>
        <w:rPr>
          <w:rFonts w:ascii="Times New Roman" w:eastAsia="Times New Roman" w:hAnsi="Times New Roman" w:cs="Times New Roman"/>
          <w:sz w:val="24"/>
          <w:szCs w:val="24"/>
          <w:lang w:eastAsia="en-GB"/>
        </w:rPr>
      </w:pPr>
    </w:p>
    <w:p w14:paraId="6581DDA8" w14:textId="62D783A0" w:rsidR="009574B9" w:rsidRDefault="009574B9" w:rsidP="009C039B">
      <w:pPr>
        <w:pStyle w:val="ListParagraph"/>
        <w:numPr>
          <w:ilvl w:val="0"/>
          <w:numId w:val="22"/>
        </w:numPr>
        <w:spacing w:before="0"/>
        <w:jc w:val="left"/>
        <w:rPr>
          <w:rFonts w:ascii="Times New Roman" w:eastAsia="Times New Roman" w:hAnsi="Times New Roman" w:cs="Times New Roman"/>
          <w:sz w:val="24"/>
          <w:szCs w:val="24"/>
          <w:lang w:eastAsia="en-GB"/>
        </w:rPr>
      </w:pPr>
      <w:r w:rsidRPr="00DB638E">
        <w:rPr>
          <w:rFonts w:ascii="Times New Roman" w:eastAsia="Times New Roman" w:hAnsi="Times New Roman" w:cs="Times New Roman"/>
          <w:sz w:val="24"/>
          <w:szCs w:val="24"/>
          <w:lang w:eastAsia="en-GB"/>
        </w:rPr>
        <w:t xml:space="preserve">in the third column ('Instructions') of row </w:t>
      </w:r>
      <w:r>
        <w:rPr>
          <w:rFonts w:ascii="Times New Roman" w:eastAsia="Times New Roman" w:hAnsi="Times New Roman" w:cs="Times New Roman"/>
          <w:sz w:val="24"/>
          <w:szCs w:val="24"/>
          <w:lang w:eastAsia="en-GB"/>
        </w:rPr>
        <w:t xml:space="preserve">C0260 are </w:t>
      </w:r>
      <w:r w:rsidRPr="00DB638E">
        <w:rPr>
          <w:rFonts w:ascii="Times New Roman" w:eastAsia="Times New Roman" w:hAnsi="Times New Roman" w:cs="Times New Roman"/>
          <w:sz w:val="24"/>
          <w:szCs w:val="24"/>
          <w:lang w:eastAsia="en-GB"/>
        </w:rPr>
        <w:t>replaced by the following:</w:t>
      </w:r>
    </w:p>
    <w:p w14:paraId="6B2C884D" w14:textId="77777777" w:rsidR="009574B9" w:rsidRPr="009574B9" w:rsidRDefault="009574B9" w:rsidP="009574B9">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9574B9">
        <w:rPr>
          <w:rFonts w:ascii="Times New Roman" w:eastAsia="Times New Roman" w:hAnsi="Times New Roman" w:cs="Times New Roman"/>
          <w:sz w:val="24"/>
          <w:szCs w:val="24"/>
          <w:lang w:eastAsia="en-GB"/>
        </w:rPr>
        <w:t>Identification of the code used for the “Issuer Group Code” item. One of the options in the following closed list shall be used:</w:t>
      </w:r>
    </w:p>
    <w:p w14:paraId="2675EC7B" w14:textId="77777777" w:rsidR="009574B9" w:rsidRPr="009574B9" w:rsidRDefault="009574B9" w:rsidP="009574B9">
      <w:pPr>
        <w:pStyle w:val="ListParagraph"/>
        <w:spacing w:before="0"/>
        <w:ind w:left="1080"/>
        <w:jc w:val="left"/>
        <w:rPr>
          <w:rFonts w:ascii="Times New Roman" w:eastAsia="Times New Roman" w:hAnsi="Times New Roman" w:cs="Times New Roman"/>
          <w:sz w:val="24"/>
          <w:szCs w:val="24"/>
          <w:lang w:eastAsia="en-GB"/>
        </w:rPr>
      </w:pPr>
      <w:r w:rsidRPr="009574B9">
        <w:rPr>
          <w:rFonts w:ascii="Times New Roman" w:eastAsia="Times New Roman" w:hAnsi="Times New Roman" w:cs="Times New Roman"/>
          <w:sz w:val="24"/>
          <w:szCs w:val="24"/>
          <w:lang w:eastAsia="en-GB"/>
        </w:rPr>
        <w:t xml:space="preserve">1 - LEI </w:t>
      </w:r>
    </w:p>
    <w:p w14:paraId="177C4CFD" w14:textId="4E2B797A" w:rsidR="009574B9" w:rsidRDefault="009574B9" w:rsidP="009574B9">
      <w:pPr>
        <w:pStyle w:val="ListParagraph"/>
        <w:spacing w:before="0"/>
        <w:ind w:left="1080"/>
        <w:jc w:val="left"/>
        <w:rPr>
          <w:rFonts w:ascii="Times New Roman" w:eastAsia="Times New Roman" w:hAnsi="Times New Roman" w:cs="Times New Roman"/>
          <w:sz w:val="24"/>
          <w:szCs w:val="24"/>
          <w:lang w:eastAsia="en-GB"/>
        </w:rPr>
      </w:pPr>
      <w:r w:rsidRPr="009574B9">
        <w:rPr>
          <w:rFonts w:ascii="Times New Roman" w:eastAsia="Times New Roman" w:hAnsi="Times New Roman" w:cs="Times New Roman"/>
          <w:sz w:val="24"/>
          <w:szCs w:val="24"/>
          <w:lang w:eastAsia="en-GB"/>
        </w:rPr>
        <w:t>9 – None</w:t>
      </w:r>
      <w:r w:rsidRPr="003F4B2F">
        <w:rPr>
          <w:rFonts w:ascii="Times New Roman" w:eastAsia="Times New Roman" w:hAnsi="Times New Roman" w:cs="Times New Roman"/>
          <w:sz w:val="24"/>
          <w:szCs w:val="24"/>
          <w:lang w:eastAsia="en-GB"/>
        </w:rPr>
        <w:t>”;</w:t>
      </w:r>
    </w:p>
    <w:p w14:paraId="7C21FA91" w14:textId="5526C37D" w:rsidR="009574B9" w:rsidRDefault="009574B9" w:rsidP="009574B9">
      <w:pPr>
        <w:pStyle w:val="ListParagraph"/>
        <w:spacing w:before="0"/>
        <w:ind w:left="1080"/>
        <w:jc w:val="left"/>
        <w:rPr>
          <w:rFonts w:ascii="Times New Roman" w:eastAsia="Times New Roman" w:hAnsi="Times New Roman" w:cs="Times New Roman"/>
          <w:sz w:val="24"/>
          <w:szCs w:val="24"/>
          <w:lang w:eastAsia="en-GB"/>
        </w:rPr>
      </w:pPr>
    </w:p>
    <w:p w14:paraId="591B4479" w14:textId="4824E2AD" w:rsidR="00037FA0" w:rsidRDefault="00037FA0" w:rsidP="009C039B">
      <w:pPr>
        <w:pStyle w:val="ListParagraph"/>
        <w:numPr>
          <w:ilvl w:val="0"/>
          <w:numId w:val="22"/>
        </w:numPr>
        <w:spacing w:before="0"/>
        <w:jc w:val="left"/>
        <w:rPr>
          <w:rFonts w:ascii="Times New Roman" w:eastAsia="Times New Roman" w:hAnsi="Times New Roman" w:cs="Times New Roman"/>
          <w:sz w:val="24"/>
          <w:szCs w:val="24"/>
          <w:lang w:eastAsia="en-GB"/>
        </w:rPr>
      </w:pPr>
      <w:r w:rsidRPr="00DB638E">
        <w:rPr>
          <w:rFonts w:ascii="Times New Roman" w:eastAsia="Times New Roman" w:hAnsi="Times New Roman" w:cs="Times New Roman"/>
          <w:sz w:val="24"/>
          <w:szCs w:val="24"/>
          <w:lang w:eastAsia="en-GB"/>
        </w:rPr>
        <w:t xml:space="preserve">in the third column ('Instructions') of row </w:t>
      </w:r>
      <w:r>
        <w:rPr>
          <w:rFonts w:ascii="Times New Roman" w:eastAsia="Times New Roman" w:hAnsi="Times New Roman" w:cs="Times New Roman"/>
          <w:sz w:val="24"/>
          <w:szCs w:val="24"/>
          <w:lang w:eastAsia="en-GB"/>
        </w:rPr>
        <w:t xml:space="preserve">C0270 are </w:t>
      </w:r>
      <w:r w:rsidRPr="00DB638E">
        <w:rPr>
          <w:rFonts w:ascii="Times New Roman" w:eastAsia="Times New Roman" w:hAnsi="Times New Roman" w:cs="Times New Roman"/>
          <w:sz w:val="24"/>
          <w:szCs w:val="24"/>
          <w:lang w:eastAsia="en-GB"/>
        </w:rPr>
        <w:t>replaced by the following:</w:t>
      </w:r>
    </w:p>
    <w:p w14:paraId="5DCD2ED9" w14:textId="77777777" w:rsidR="00037FA0" w:rsidRPr="00037FA0" w:rsidRDefault="00037FA0" w:rsidP="00037FA0">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037FA0">
        <w:rPr>
          <w:rFonts w:ascii="Times New Roman" w:eastAsia="Times New Roman" w:hAnsi="Times New Roman" w:cs="Times New Roman"/>
          <w:sz w:val="24"/>
          <w:szCs w:val="24"/>
          <w:lang w:eastAsia="en-GB"/>
        </w:rPr>
        <w:t xml:space="preserve">ISO 3166-1 alpha-2 code of the country of localisation of the issuer. </w:t>
      </w:r>
    </w:p>
    <w:p w14:paraId="238B1C8A" w14:textId="77777777" w:rsidR="00037FA0" w:rsidRPr="00037FA0" w:rsidRDefault="00037FA0" w:rsidP="00037FA0">
      <w:pPr>
        <w:pStyle w:val="ListParagraph"/>
        <w:spacing w:before="0"/>
        <w:ind w:left="1080"/>
        <w:jc w:val="left"/>
        <w:rPr>
          <w:rFonts w:ascii="Times New Roman" w:eastAsia="Times New Roman" w:hAnsi="Times New Roman" w:cs="Times New Roman"/>
          <w:sz w:val="24"/>
          <w:szCs w:val="24"/>
          <w:lang w:eastAsia="en-GB"/>
        </w:rPr>
      </w:pPr>
      <w:r w:rsidRPr="00037FA0">
        <w:rPr>
          <w:rFonts w:ascii="Times New Roman" w:eastAsia="Times New Roman" w:hAnsi="Times New Roman" w:cs="Times New Roman"/>
          <w:sz w:val="24"/>
          <w:szCs w:val="24"/>
          <w:lang w:eastAsia="en-GB"/>
        </w:rPr>
        <w:t>The localisation of the issuer is assessed by the address of the entity issuing the asset.</w:t>
      </w:r>
    </w:p>
    <w:p w14:paraId="2AD2AE94" w14:textId="77777777" w:rsidR="00037FA0" w:rsidRPr="00037FA0" w:rsidRDefault="00037FA0" w:rsidP="00037FA0">
      <w:pPr>
        <w:pStyle w:val="ListParagraph"/>
        <w:spacing w:before="0"/>
        <w:ind w:left="1080"/>
        <w:jc w:val="left"/>
        <w:rPr>
          <w:rFonts w:ascii="Times New Roman" w:eastAsia="Times New Roman" w:hAnsi="Times New Roman" w:cs="Times New Roman"/>
          <w:sz w:val="24"/>
          <w:szCs w:val="24"/>
          <w:lang w:eastAsia="en-GB"/>
        </w:rPr>
      </w:pPr>
      <w:r w:rsidRPr="00037FA0">
        <w:rPr>
          <w:rFonts w:ascii="Times New Roman" w:eastAsia="Times New Roman" w:hAnsi="Times New Roman" w:cs="Times New Roman"/>
          <w:sz w:val="24"/>
          <w:szCs w:val="24"/>
          <w:lang w:eastAsia="en-GB"/>
        </w:rPr>
        <w:t>The following shall be considered:</w:t>
      </w:r>
    </w:p>
    <w:p w14:paraId="6F803270" w14:textId="77777777" w:rsidR="00037FA0" w:rsidRPr="00037FA0" w:rsidRDefault="00037FA0" w:rsidP="00037FA0">
      <w:pPr>
        <w:pStyle w:val="ListParagraph"/>
        <w:spacing w:before="0"/>
        <w:ind w:left="1080"/>
        <w:jc w:val="left"/>
        <w:rPr>
          <w:rFonts w:ascii="Times New Roman" w:eastAsia="Times New Roman" w:hAnsi="Times New Roman" w:cs="Times New Roman"/>
          <w:sz w:val="24"/>
          <w:szCs w:val="24"/>
          <w:lang w:eastAsia="en-GB"/>
        </w:rPr>
      </w:pPr>
      <w:r w:rsidRPr="00037FA0">
        <w:rPr>
          <w:rFonts w:ascii="Times New Roman" w:eastAsia="Times New Roman" w:hAnsi="Times New Roman" w:cs="Times New Roman"/>
          <w:sz w:val="24"/>
          <w:szCs w:val="24"/>
          <w:lang w:eastAsia="en-GB"/>
        </w:rPr>
        <w:t>-</w:t>
      </w:r>
      <w:r w:rsidRPr="00037FA0">
        <w:rPr>
          <w:rFonts w:ascii="Times New Roman" w:eastAsia="Times New Roman" w:hAnsi="Times New Roman" w:cs="Times New Roman"/>
          <w:sz w:val="24"/>
          <w:szCs w:val="24"/>
          <w:lang w:eastAsia="en-GB"/>
        </w:rPr>
        <w:tab/>
        <w:t>Regarding CIC category 4 – Collective Investments Undertakings, the issuer country is the country is relative toof the fund manager (entity);</w:t>
      </w:r>
    </w:p>
    <w:p w14:paraId="241BE841" w14:textId="77777777" w:rsidR="00037FA0" w:rsidRPr="00037FA0" w:rsidRDefault="00037FA0" w:rsidP="00037FA0">
      <w:pPr>
        <w:pStyle w:val="ListParagraph"/>
        <w:spacing w:before="0"/>
        <w:ind w:left="1080"/>
        <w:jc w:val="left"/>
        <w:rPr>
          <w:rFonts w:ascii="Times New Roman" w:eastAsia="Times New Roman" w:hAnsi="Times New Roman" w:cs="Times New Roman"/>
          <w:sz w:val="24"/>
          <w:szCs w:val="24"/>
          <w:lang w:eastAsia="en-GB"/>
        </w:rPr>
      </w:pPr>
      <w:r w:rsidRPr="00037FA0">
        <w:rPr>
          <w:rFonts w:ascii="Times New Roman" w:eastAsia="Times New Roman" w:hAnsi="Times New Roman" w:cs="Times New Roman"/>
          <w:sz w:val="24"/>
          <w:szCs w:val="24"/>
          <w:lang w:eastAsia="en-GB"/>
        </w:rPr>
        <w:t>-</w:t>
      </w:r>
      <w:r w:rsidRPr="00037FA0">
        <w:rPr>
          <w:rFonts w:ascii="Times New Roman" w:eastAsia="Times New Roman" w:hAnsi="Times New Roman" w:cs="Times New Roman"/>
          <w:sz w:val="24"/>
          <w:szCs w:val="24"/>
          <w:lang w:eastAsia="en-GB"/>
        </w:rPr>
        <w:tab/>
        <w:t>Regarding CIC category 7 – Cash and deposits (excluding CIC 71 and CIC 75), the issuer country is the country of the depositary entity;</w:t>
      </w:r>
    </w:p>
    <w:p w14:paraId="5DA9B8F0" w14:textId="12444AA8" w:rsidR="00037FA0" w:rsidRPr="00037FA0" w:rsidRDefault="00037FA0" w:rsidP="00037FA0">
      <w:pPr>
        <w:pStyle w:val="ListParagraph"/>
        <w:spacing w:before="0"/>
        <w:ind w:left="1080"/>
        <w:jc w:val="left"/>
        <w:rPr>
          <w:rFonts w:ascii="Times New Roman" w:eastAsia="Times New Roman" w:hAnsi="Times New Roman" w:cs="Times New Roman"/>
          <w:sz w:val="24"/>
          <w:szCs w:val="24"/>
          <w:lang w:eastAsia="en-GB"/>
        </w:rPr>
      </w:pPr>
      <w:r w:rsidRPr="00037FA0">
        <w:rPr>
          <w:rFonts w:ascii="Times New Roman" w:eastAsia="Times New Roman" w:hAnsi="Times New Roman" w:cs="Times New Roman"/>
          <w:sz w:val="24"/>
          <w:szCs w:val="24"/>
          <w:lang w:eastAsia="en-GB"/>
        </w:rPr>
        <w:t>-</w:t>
      </w:r>
      <w:r w:rsidRPr="00037FA0">
        <w:rPr>
          <w:rFonts w:ascii="Times New Roman" w:eastAsia="Times New Roman" w:hAnsi="Times New Roman" w:cs="Times New Roman"/>
          <w:sz w:val="24"/>
          <w:szCs w:val="24"/>
          <w:lang w:eastAsia="en-GB"/>
        </w:rPr>
        <w:tab/>
        <w:t>Regarding CIC</w:t>
      </w:r>
      <w:r w:rsidR="00F83B36">
        <w:rPr>
          <w:rFonts w:ascii="Times New Roman" w:eastAsia="Times New Roman" w:hAnsi="Times New Roman" w:cs="Times New Roman"/>
          <w:sz w:val="24"/>
          <w:szCs w:val="24"/>
          <w:lang w:eastAsia="en-GB"/>
        </w:rPr>
        <w:t xml:space="preserve"> category</w:t>
      </w:r>
      <w:r w:rsidRPr="00037FA0">
        <w:rPr>
          <w:rFonts w:ascii="Times New Roman" w:eastAsia="Times New Roman" w:hAnsi="Times New Roman" w:cs="Times New Roman"/>
          <w:sz w:val="24"/>
          <w:szCs w:val="24"/>
          <w:lang w:eastAsia="en-GB"/>
        </w:rPr>
        <w:t xml:space="preserve"> 8 – Mortgages and Loans, other than </w:t>
      </w:r>
      <w:r w:rsidR="00F83B36">
        <w:rPr>
          <w:rFonts w:ascii="Times New Roman" w:eastAsia="Times New Roman" w:hAnsi="Times New Roman" w:cs="Times New Roman"/>
          <w:sz w:val="24"/>
          <w:szCs w:val="24"/>
          <w:lang w:eastAsia="en-GB"/>
        </w:rPr>
        <w:t>CIC 87 and CIC 88</w:t>
      </w:r>
      <w:r w:rsidRPr="00037FA0">
        <w:rPr>
          <w:rFonts w:ascii="Times New Roman" w:eastAsia="Times New Roman" w:hAnsi="Times New Roman" w:cs="Times New Roman"/>
          <w:sz w:val="24"/>
          <w:szCs w:val="24"/>
          <w:lang w:eastAsia="en-GB"/>
        </w:rPr>
        <w:t xml:space="preserve"> the information shall relate to the borrower;</w:t>
      </w:r>
    </w:p>
    <w:p w14:paraId="5328B949" w14:textId="77777777" w:rsidR="00037FA0" w:rsidRPr="00037FA0" w:rsidRDefault="00037FA0" w:rsidP="00037FA0">
      <w:pPr>
        <w:pStyle w:val="ListParagraph"/>
        <w:spacing w:before="0"/>
        <w:ind w:left="1080"/>
        <w:jc w:val="left"/>
        <w:rPr>
          <w:rFonts w:ascii="Times New Roman" w:eastAsia="Times New Roman" w:hAnsi="Times New Roman" w:cs="Times New Roman"/>
          <w:sz w:val="24"/>
          <w:szCs w:val="24"/>
          <w:lang w:eastAsia="en-GB"/>
        </w:rPr>
      </w:pPr>
      <w:r w:rsidRPr="00037FA0">
        <w:rPr>
          <w:rFonts w:ascii="Times New Roman" w:eastAsia="Times New Roman" w:hAnsi="Times New Roman" w:cs="Times New Roman"/>
          <w:sz w:val="24"/>
          <w:szCs w:val="24"/>
          <w:lang w:eastAsia="en-GB"/>
        </w:rPr>
        <w:t>-</w:t>
      </w:r>
      <w:r w:rsidRPr="00037FA0">
        <w:rPr>
          <w:rFonts w:ascii="Times New Roman" w:eastAsia="Times New Roman" w:hAnsi="Times New Roman" w:cs="Times New Roman"/>
          <w:sz w:val="24"/>
          <w:szCs w:val="24"/>
          <w:lang w:eastAsia="en-GB"/>
        </w:rPr>
        <w:tab/>
        <w:t xml:space="preserve">This item is not applicable for CIC 71, CIC 75, CIC 09 and CIC category 9 – Property; </w:t>
      </w:r>
    </w:p>
    <w:p w14:paraId="5C590726" w14:textId="60F0CF2B" w:rsidR="00037FA0" w:rsidRPr="00037FA0" w:rsidRDefault="00037FA0" w:rsidP="00037FA0">
      <w:pPr>
        <w:pStyle w:val="ListParagraph"/>
        <w:spacing w:before="0"/>
        <w:ind w:left="1080"/>
        <w:jc w:val="left"/>
        <w:rPr>
          <w:rFonts w:ascii="Times New Roman" w:eastAsia="Times New Roman" w:hAnsi="Times New Roman" w:cs="Times New Roman"/>
          <w:sz w:val="24"/>
          <w:szCs w:val="24"/>
          <w:lang w:eastAsia="en-GB"/>
        </w:rPr>
      </w:pPr>
      <w:r w:rsidRPr="00037FA0">
        <w:rPr>
          <w:rFonts w:ascii="Times New Roman" w:eastAsia="Times New Roman" w:hAnsi="Times New Roman" w:cs="Times New Roman"/>
          <w:sz w:val="24"/>
          <w:szCs w:val="24"/>
          <w:lang w:eastAsia="en-GB"/>
        </w:rPr>
        <w:t>-</w:t>
      </w:r>
      <w:r w:rsidRPr="00037FA0">
        <w:rPr>
          <w:rFonts w:ascii="Times New Roman" w:eastAsia="Times New Roman" w:hAnsi="Times New Roman" w:cs="Times New Roman"/>
          <w:sz w:val="24"/>
          <w:szCs w:val="24"/>
          <w:lang w:eastAsia="en-GB"/>
        </w:rPr>
        <w:tab/>
        <w:t xml:space="preserve">This item is not applicable to CIC </w:t>
      </w:r>
      <w:r w:rsidR="00F83B36">
        <w:rPr>
          <w:rFonts w:ascii="Times New Roman" w:eastAsia="Times New Roman" w:hAnsi="Times New Roman" w:cs="Times New Roman"/>
          <w:sz w:val="24"/>
          <w:szCs w:val="24"/>
          <w:lang w:eastAsia="en-GB"/>
        </w:rPr>
        <w:t>87 and CIC 88</w:t>
      </w:r>
      <w:r w:rsidRPr="00037FA0">
        <w:rPr>
          <w:rFonts w:ascii="Times New Roman" w:eastAsia="Times New Roman" w:hAnsi="Times New Roman" w:cs="Times New Roman"/>
          <w:sz w:val="24"/>
          <w:szCs w:val="24"/>
          <w:lang w:eastAsia="en-GB"/>
        </w:rPr>
        <w:t>.</w:t>
      </w:r>
    </w:p>
    <w:p w14:paraId="5E7430A4" w14:textId="77777777" w:rsidR="00037FA0" w:rsidRPr="00037FA0" w:rsidRDefault="00037FA0" w:rsidP="00037FA0">
      <w:pPr>
        <w:pStyle w:val="ListParagraph"/>
        <w:spacing w:before="0"/>
        <w:ind w:left="1080"/>
        <w:jc w:val="left"/>
        <w:rPr>
          <w:rFonts w:ascii="Times New Roman" w:eastAsia="Times New Roman" w:hAnsi="Times New Roman" w:cs="Times New Roman"/>
          <w:sz w:val="24"/>
          <w:szCs w:val="24"/>
          <w:lang w:eastAsia="en-GB"/>
        </w:rPr>
      </w:pPr>
    </w:p>
    <w:p w14:paraId="2A7AFCBD" w14:textId="77777777" w:rsidR="00037FA0" w:rsidRPr="00037FA0" w:rsidRDefault="00037FA0" w:rsidP="00037FA0">
      <w:pPr>
        <w:pStyle w:val="ListParagraph"/>
        <w:spacing w:before="0"/>
        <w:ind w:left="1080"/>
        <w:jc w:val="left"/>
        <w:rPr>
          <w:rFonts w:ascii="Times New Roman" w:eastAsia="Times New Roman" w:hAnsi="Times New Roman" w:cs="Times New Roman"/>
          <w:sz w:val="24"/>
          <w:szCs w:val="24"/>
          <w:lang w:eastAsia="en-GB"/>
        </w:rPr>
      </w:pPr>
      <w:r w:rsidRPr="00037FA0">
        <w:rPr>
          <w:rFonts w:ascii="Times New Roman" w:eastAsia="Times New Roman" w:hAnsi="Times New Roman" w:cs="Times New Roman"/>
          <w:sz w:val="24"/>
          <w:szCs w:val="24"/>
          <w:lang w:eastAsia="en-GB"/>
        </w:rPr>
        <w:t xml:space="preserve">One of the options shall be used: </w:t>
      </w:r>
    </w:p>
    <w:p w14:paraId="4B3EAD7C" w14:textId="77777777" w:rsidR="00037FA0" w:rsidRPr="00037FA0" w:rsidRDefault="00037FA0" w:rsidP="00037FA0">
      <w:pPr>
        <w:pStyle w:val="ListParagraph"/>
        <w:spacing w:before="0"/>
        <w:ind w:left="1080"/>
        <w:jc w:val="left"/>
        <w:rPr>
          <w:rFonts w:ascii="Times New Roman" w:eastAsia="Times New Roman" w:hAnsi="Times New Roman" w:cs="Times New Roman"/>
          <w:sz w:val="24"/>
          <w:szCs w:val="24"/>
          <w:lang w:eastAsia="en-GB"/>
        </w:rPr>
      </w:pPr>
      <w:r w:rsidRPr="00037FA0">
        <w:rPr>
          <w:rFonts w:ascii="Times New Roman" w:eastAsia="Times New Roman" w:hAnsi="Times New Roman" w:cs="Times New Roman"/>
          <w:sz w:val="24"/>
          <w:szCs w:val="24"/>
          <w:lang w:eastAsia="en-GB"/>
        </w:rPr>
        <w:t xml:space="preserve">  - ISO 3166-1 alpha-2 code</w:t>
      </w:r>
    </w:p>
    <w:p w14:paraId="3E924B2F" w14:textId="77777777" w:rsidR="00037FA0" w:rsidRPr="00037FA0" w:rsidRDefault="00037FA0" w:rsidP="00037FA0">
      <w:pPr>
        <w:pStyle w:val="ListParagraph"/>
        <w:spacing w:before="0"/>
        <w:ind w:left="1080"/>
        <w:jc w:val="left"/>
        <w:rPr>
          <w:rFonts w:ascii="Times New Roman" w:eastAsia="Times New Roman" w:hAnsi="Times New Roman" w:cs="Times New Roman"/>
          <w:sz w:val="24"/>
          <w:szCs w:val="24"/>
          <w:lang w:eastAsia="en-GB"/>
        </w:rPr>
      </w:pPr>
      <w:r w:rsidRPr="00037FA0">
        <w:rPr>
          <w:rFonts w:ascii="Times New Roman" w:eastAsia="Times New Roman" w:hAnsi="Times New Roman" w:cs="Times New Roman"/>
          <w:sz w:val="24"/>
          <w:szCs w:val="24"/>
          <w:lang w:eastAsia="en-GB"/>
        </w:rPr>
        <w:t xml:space="preserve">  - XA: Supranational issuers (public institutions established by a commitment between national states, e.g. issued by a multilateral development bank as referred to in paragraph 2 of Article 117 of Regulation (EU) No 575/2013 or issued by an international organisation referred to in Article 118 of Regulation (EU) No 575/2013, with exemption of ‘European Union Institutions’);</w:t>
      </w:r>
    </w:p>
    <w:p w14:paraId="47E6BC4D" w14:textId="27F12678" w:rsidR="00037FA0" w:rsidRDefault="00037FA0" w:rsidP="00037FA0">
      <w:pPr>
        <w:pStyle w:val="ListParagraph"/>
        <w:spacing w:before="0"/>
        <w:ind w:left="1080"/>
        <w:jc w:val="left"/>
        <w:rPr>
          <w:rFonts w:ascii="Times New Roman" w:eastAsia="Times New Roman" w:hAnsi="Times New Roman" w:cs="Times New Roman"/>
          <w:sz w:val="24"/>
          <w:szCs w:val="24"/>
          <w:lang w:eastAsia="en-GB"/>
        </w:rPr>
      </w:pPr>
      <w:r w:rsidRPr="00037FA0">
        <w:rPr>
          <w:rFonts w:ascii="Times New Roman" w:eastAsia="Times New Roman" w:hAnsi="Times New Roman" w:cs="Times New Roman"/>
          <w:sz w:val="24"/>
          <w:szCs w:val="24"/>
          <w:lang w:eastAsia="en-GB"/>
        </w:rPr>
        <w:t xml:space="preserve">  - EU: European Union Institutions (as defined in Article 13 of the Treaty </w:t>
      </w:r>
      <w:r w:rsidR="00307F2D">
        <w:rPr>
          <w:rFonts w:ascii="Times New Roman" w:eastAsia="Times New Roman" w:hAnsi="Times New Roman" w:cs="Times New Roman"/>
          <w:sz w:val="24"/>
          <w:szCs w:val="24"/>
          <w:lang w:eastAsia="en-GB"/>
        </w:rPr>
        <w:t>on European Union</w:t>
      </w:r>
      <w:r w:rsidRPr="00037FA0">
        <w:rPr>
          <w:rFonts w:ascii="Times New Roman" w:eastAsia="Times New Roman" w:hAnsi="Times New Roman" w:cs="Times New Roman"/>
          <w:sz w:val="24"/>
          <w:szCs w:val="24"/>
          <w:lang w:eastAsia="en-GB"/>
        </w:rPr>
        <w:t>.</w:t>
      </w:r>
      <w:r>
        <w:rPr>
          <w:rFonts w:ascii="Times New Roman" w:eastAsia="Times New Roman" w:hAnsi="Times New Roman" w:cs="Times New Roman"/>
          <w:sz w:val="24"/>
          <w:szCs w:val="24"/>
          <w:lang w:eastAsia="en-GB"/>
        </w:rPr>
        <w:t>”;</w:t>
      </w:r>
    </w:p>
    <w:p w14:paraId="65FB0C0D" w14:textId="7F2B2C7B" w:rsidR="009574B9" w:rsidRDefault="009574B9" w:rsidP="00A84A9D">
      <w:pPr>
        <w:spacing w:before="0"/>
        <w:ind w:left="567"/>
        <w:contextualSpacing/>
        <w:jc w:val="left"/>
        <w:rPr>
          <w:rFonts w:ascii="Times New Roman" w:eastAsia="Times New Roman" w:hAnsi="Times New Roman" w:cs="Times New Roman"/>
          <w:sz w:val="24"/>
          <w:szCs w:val="24"/>
          <w:lang w:eastAsia="en-GB"/>
        </w:rPr>
      </w:pPr>
    </w:p>
    <w:p w14:paraId="6B445EB5" w14:textId="5B8968C0" w:rsidR="00037FA0" w:rsidRDefault="00037FA0" w:rsidP="009C039B">
      <w:pPr>
        <w:pStyle w:val="ListParagraph"/>
        <w:numPr>
          <w:ilvl w:val="0"/>
          <w:numId w:val="22"/>
        </w:numPr>
        <w:spacing w:before="0"/>
        <w:jc w:val="left"/>
        <w:rPr>
          <w:rFonts w:ascii="Times New Roman" w:eastAsia="Times New Roman" w:hAnsi="Times New Roman" w:cs="Times New Roman"/>
          <w:sz w:val="24"/>
          <w:szCs w:val="24"/>
          <w:lang w:eastAsia="en-GB"/>
        </w:rPr>
      </w:pPr>
      <w:r w:rsidRPr="00DB638E">
        <w:rPr>
          <w:rFonts w:ascii="Times New Roman" w:eastAsia="Times New Roman" w:hAnsi="Times New Roman" w:cs="Times New Roman"/>
          <w:sz w:val="24"/>
          <w:szCs w:val="24"/>
          <w:lang w:eastAsia="en-GB"/>
        </w:rPr>
        <w:t xml:space="preserve">in the third column ('Instructions') of row </w:t>
      </w:r>
      <w:r>
        <w:rPr>
          <w:rFonts w:ascii="Times New Roman" w:eastAsia="Times New Roman" w:hAnsi="Times New Roman" w:cs="Times New Roman"/>
          <w:sz w:val="24"/>
          <w:szCs w:val="24"/>
          <w:lang w:eastAsia="en-GB"/>
        </w:rPr>
        <w:t xml:space="preserve">C0280 are </w:t>
      </w:r>
      <w:r w:rsidRPr="00DB638E">
        <w:rPr>
          <w:rFonts w:ascii="Times New Roman" w:eastAsia="Times New Roman" w:hAnsi="Times New Roman" w:cs="Times New Roman"/>
          <w:sz w:val="24"/>
          <w:szCs w:val="24"/>
          <w:lang w:eastAsia="en-GB"/>
        </w:rPr>
        <w:t>replaced by the following:</w:t>
      </w:r>
    </w:p>
    <w:p w14:paraId="113E100C" w14:textId="77777777" w:rsidR="00037FA0" w:rsidRPr="00037FA0" w:rsidRDefault="00037FA0" w:rsidP="00037FA0">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037FA0">
        <w:rPr>
          <w:rFonts w:ascii="Times New Roman" w:eastAsia="Times New Roman" w:hAnsi="Times New Roman" w:cs="Times New Roman"/>
          <w:sz w:val="24"/>
          <w:szCs w:val="24"/>
          <w:lang w:eastAsia="en-GB"/>
        </w:rPr>
        <w:t xml:space="preserve">Identify the ISO 4217 alphabetic code of the currency of the issue. </w:t>
      </w:r>
    </w:p>
    <w:p w14:paraId="14FA53A9" w14:textId="77777777" w:rsidR="00037FA0" w:rsidRPr="00037FA0" w:rsidRDefault="00037FA0" w:rsidP="00037FA0">
      <w:pPr>
        <w:pStyle w:val="ListParagraph"/>
        <w:spacing w:before="0"/>
        <w:ind w:left="1080"/>
        <w:jc w:val="left"/>
        <w:rPr>
          <w:rFonts w:ascii="Times New Roman" w:eastAsia="Times New Roman" w:hAnsi="Times New Roman" w:cs="Times New Roman"/>
          <w:sz w:val="24"/>
          <w:szCs w:val="24"/>
          <w:lang w:eastAsia="en-GB"/>
        </w:rPr>
      </w:pPr>
      <w:r w:rsidRPr="00037FA0">
        <w:rPr>
          <w:rFonts w:ascii="Times New Roman" w:eastAsia="Times New Roman" w:hAnsi="Times New Roman" w:cs="Times New Roman"/>
          <w:sz w:val="24"/>
          <w:szCs w:val="24"/>
          <w:lang w:eastAsia="en-GB"/>
        </w:rPr>
        <w:t>The following shall be considered:</w:t>
      </w:r>
    </w:p>
    <w:p w14:paraId="62682FD1" w14:textId="44939631" w:rsidR="00037FA0" w:rsidRPr="00037FA0" w:rsidRDefault="00037FA0" w:rsidP="00037FA0">
      <w:pPr>
        <w:pStyle w:val="ListParagraph"/>
        <w:spacing w:before="0"/>
        <w:ind w:left="1080"/>
        <w:jc w:val="left"/>
        <w:rPr>
          <w:rFonts w:ascii="Times New Roman" w:eastAsia="Times New Roman" w:hAnsi="Times New Roman" w:cs="Times New Roman"/>
          <w:sz w:val="24"/>
          <w:szCs w:val="24"/>
          <w:lang w:eastAsia="en-GB"/>
        </w:rPr>
      </w:pPr>
      <w:r w:rsidRPr="00037FA0">
        <w:rPr>
          <w:rFonts w:ascii="Times New Roman" w:eastAsia="Times New Roman" w:hAnsi="Times New Roman" w:cs="Times New Roman"/>
          <w:sz w:val="24"/>
          <w:szCs w:val="24"/>
          <w:lang w:eastAsia="en-GB"/>
        </w:rPr>
        <w:t>-</w:t>
      </w:r>
      <w:r w:rsidRPr="00037FA0">
        <w:rPr>
          <w:rFonts w:ascii="Times New Roman" w:eastAsia="Times New Roman" w:hAnsi="Times New Roman" w:cs="Times New Roman"/>
          <w:sz w:val="24"/>
          <w:szCs w:val="24"/>
          <w:lang w:eastAsia="en-GB"/>
        </w:rPr>
        <w:tab/>
        <w:t xml:space="preserve">This item is not applicable for CIC </w:t>
      </w:r>
      <w:r w:rsidR="00E25A59">
        <w:rPr>
          <w:rFonts w:ascii="Times New Roman" w:eastAsia="Times New Roman" w:hAnsi="Times New Roman" w:cs="Times New Roman"/>
          <w:sz w:val="24"/>
          <w:szCs w:val="24"/>
          <w:lang w:eastAsia="en-GB"/>
        </w:rPr>
        <w:t>87 and CIC 88</w:t>
      </w:r>
      <w:r w:rsidRPr="00037FA0">
        <w:rPr>
          <w:rFonts w:ascii="Times New Roman" w:eastAsia="Times New Roman" w:hAnsi="Times New Roman" w:cs="Times New Roman"/>
          <w:sz w:val="24"/>
          <w:szCs w:val="24"/>
          <w:lang w:eastAsia="en-GB"/>
        </w:rPr>
        <w:t>, as those assets are not required to be individualised), CIC 75, CIC 09 and for CIC 95 – Plant and equipment (for own use) for the same reason;</w:t>
      </w:r>
    </w:p>
    <w:p w14:paraId="2EAC66E2" w14:textId="34B49476" w:rsidR="00037FA0" w:rsidRPr="00037FA0" w:rsidRDefault="00037FA0" w:rsidP="00037FA0">
      <w:pPr>
        <w:pStyle w:val="ListParagraph"/>
        <w:spacing w:before="0"/>
        <w:ind w:left="1080"/>
        <w:jc w:val="left"/>
        <w:rPr>
          <w:rFonts w:ascii="Times New Roman" w:eastAsia="Times New Roman" w:hAnsi="Times New Roman" w:cs="Times New Roman"/>
          <w:sz w:val="24"/>
          <w:szCs w:val="24"/>
          <w:lang w:eastAsia="en-GB"/>
        </w:rPr>
      </w:pPr>
      <w:r w:rsidRPr="00037FA0">
        <w:rPr>
          <w:rFonts w:ascii="Times New Roman" w:eastAsia="Times New Roman" w:hAnsi="Times New Roman" w:cs="Times New Roman"/>
          <w:sz w:val="24"/>
          <w:szCs w:val="24"/>
          <w:lang w:eastAsia="en-GB"/>
        </w:rPr>
        <w:t>-</w:t>
      </w:r>
      <w:r w:rsidRPr="00037FA0">
        <w:rPr>
          <w:rFonts w:ascii="Times New Roman" w:eastAsia="Times New Roman" w:hAnsi="Times New Roman" w:cs="Times New Roman"/>
          <w:sz w:val="24"/>
          <w:szCs w:val="24"/>
          <w:lang w:eastAsia="en-GB"/>
        </w:rPr>
        <w:tab/>
        <w:t>Regarding CIC Category 9 - Property, excluding CIC 95 Plant and equipment (for own use), the currency corresponds to the currency in which the investment was made.</w:t>
      </w:r>
      <w:r>
        <w:rPr>
          <w:rFonts w:ascii="Times New Roman" w:eastAsia="Times New Roman" w:hAnsi="Times New Roman" w:cs="Times New Roman"/>
          <w:sz w:val="24"/>
          <w:szCs w:val="24"/>
          <w:lang w:eastAsia="en-GB"/>
        </w:rPr>
        <w:t>”;</w:t>
      </w:r>
    </w:p>
    <w:p w14:paraId="3656657E" w14:textId="577156BA" w:rsidR="00037FA0" w:rsidRDefault="00037FA0" w:rsidP="00A84A9D">
      <w:pPr>
        <w:spacing w:before="0"/>
        <w:ind w:left="567"/>
        <w:contextualSpacing/>
        <w:jc w:val="left"/>
        <w:rPr>
          <w:rFonts w:ascii="Times New Roman" w:eastAsia="Times New Roman" w:hAnsi="Times New Roman" w:cs="Times New Roman"/>
          <w:sz w:val="24"/>
          <w:szCs w:val="24"/>
          <w:lang w:eastAsia="en-GB"/>
        </w:rPr>
      </w:pPr>
    </w:p>
    <w:p w14:paraId="4B4E4080" w14:textId="48E47168" w:rsidR="00037FA0" w:rsidRDefault="00037FA0" w:rsidP="009C039B">
      <w:pPr>
        <w:pStyle w:val="ListParagraph"/>
        <w:numPr>
          <w:ilvl w:val="0"/>
          <w:numId w:val="22"/>
        </w:numPr>
        <w:spacing w:before="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the following rows are inserted after row C0290:</w:t>
      </w:r>
    </w:p>
    <w:tbl>
      <w:tblPr>
        <w:tblStyle w:val="TableGrid"/>
        <w:tblW w:w="0" w:type="auto"/>
        <w:tblInd w:w="392" w:type="dxa"/>
        <w:tblLayout w:type="fixed"/>
        <w:tblLook w:val="04A0" w:firstRow="1" w:lastRow="0" w:firstColumn="1" w:lastColumn="0" w:noHBand="0" w:noVBand="1"/>
      </w:tblPr>
      <w:tblGrid>
        <w:gridCol w:w="1276"/>
        <w:gridCol w:w="1701"/>
        <w:gridCol w:w="5873"/>
      </w:tblGrid>
      <w:tr w:rsidR="003F4B2F" w:rsidRPr="003F4B2F" w14:paraId="74A2C614" w14:textId="77777777" w:rsidTr="00AD18AD">
        <w:trPr>
          <w:trHeight w:val="194"/>
        </w:trPr>
        <w:tc>
          <w:tcPr>
            <w:tcW w:w="1276" w:type="dxa"/>
          </w:tcPr>
          <w:p w14:paraId="6BCFC81A" w14:textId="47A579A9" w:rsidR="003F4B2F" w:rsidRPr="003F4B2F" w:rsidRDefault="003F4B2F" w:rsidP="00710AC1">
            <w:pPr>
              <w:pStyle w:val="NoSpacing"/>
              <w:rPr>
                <w:rFonts w:ascii="Times New Roman" w:hAnsi="Times New Roman" w:cs="Times New Roman"/>
                <w:sz w:val="24"/>
                <w:szCs w:val="24"/>
              </w:rPr>
            </w:pPr>
            <w:r>
              <w:rPr>
                <w:rFonts w:ascii="Times New Roman" w:hAnsi="Times New Roman" w:cs="Times New Roman"/>
                <w:sz w:val="24"/>
                <w:szCs w:val="24"/>
              </w:rPr>
              <w:t>“</w:t>
            </w:r>
            <w:r w:rsidR="006068B4">
              <w:rPr>
                <w:rFonts w:ascii="Times New Roman" w:hAnsi="Times New Roman" w:cs="Times New Roman"/>
                <w:sz w:val="24"/>
                <w:szCs w:val="24"/>
              </w:rPr>
              <w:t>C0292</w:t>
            </w:r>
          </w:p>
        </w:tc>
        <w:tc>
          <w:tcPr>
            <w:tcW w:w="1701" w:type="dxa"/>
          </w:tcPr>
          <w:p w14:paraId="1D3C7AB1" w14:textId="716E83F5" w:rsidR="003F4B2F" w:rsidRPr="003F4B2F" w:rsidRDefault="006068B4" w:rsidP="00710AC1">
            <w:pPr>
              <w:spacing w:after="200" w:line="276" w:lineRule="auto"/>
              <w:rPr>
                <w:rFonts w:ascii="Times New Roman" w:hAnsi="Times New Roman" w:cs="Times New Roman"/>
                <w:sz w:val="24"/>
                <w:szCs w:val="24"/>
              </w:rPr>
            </w:pPr>
            <w:r w:rsidRPr="006068B4">
              <w:rPr>
                <w:rFonts w:ascii="Times New Roman" w:hAnsi="Times New Roman" w:cs="Times New Roman"/>
                <w:sz w:val="24"/>
                <w:szCs w:val="24"/>
              </w:rPr>
              <w:t xml:space="preserve">SCR calculation approach for CIU  </w:t>
            </w:r>
          </w:p>
        </w:tc>
        <w:tc>
          <w:tcPr>
            <w:tcW w:w="5873" w:type="dxa"/>
          </w:tcPr>
          <w:p w14:paraId="2691F397" w14:textId="77777777" w:rsidR="006068B4" w:rsidRPr="006068B4" w:rsidRDefault="006068B4" w:rsidP="006068B4">
            <w:pPr>
              <w:spacing w:after="200" w:line="276" w:lineRule="auto"/>
              <w:rPr>
                <w:rFonts w:ascii="Times New Roman" w:hAnsi="Times New Roman" w:cs="Times New Roman"/>
                <w:sz w:val="24"/>
                <w:szCs w:val="24"/>
              </w:rPr>
            </w:pPr>
            <w:r w:rsidRPr="006068B4">
              <w:rPr>
                <w:rFonts w:ascii="Times New Roman" w:hAnsi="Times New Roman" w:cs="Times New Roman"/>
                <w:sz w:val="24"/>
                <w:szCs w:val="24"/>
              </w:rPr>
              <w:t>One of the options in the following closed list shall be used:</w:t>
            </w:r>
          </w:p>
          <w:p w14:paraId="483ABDDF" w14:textId="77777777" w:rsidR="006068B4" w:rsidRPr="006068B4" w:rsidRDefault="006068B4" w:rsidP="006068B4">
            <w:pPr>
              <w:spacing w:after="200" w:line="276" w:lineRule="auto"/>
              <w:rPr>
                <w:rFonts w:ascii="Times New Roman" w:hAnsi="Times New Roman" w:cs="Times New Roman"/>
                <w:sz w:val="24"/>
                <w:szCs w:val="24"/>
              </w:rPr>
            </w:pPr>
            <w:r w:rsidRPr="006068B4">
              <w:rPr>
                <w:rFonts w:ascii="Times New Roman" w:hAnsi="Times New Roman" w:cs="Times New Roman"/>
                <w:sz w:val="24"/>
                <w:szCs w:val="24"/>
              </w:rPr>
              <w:tab/>
              <w:t>1-</w:t>
            </w:r>
            <w:r w:rsidRPr="006068B4">
              <w:rPr>
                <w:rFonts w:ascii="Times New Roman" w:hAnsi="Times New Roman" w:cs="Times New Roman"/>
                <w:sz w:val="24"/>
                <w:szCs w:val="24"/>
              </w:rPr>
              <w:tab/>
              <w:t xml:space="preserve">CIUs for which a full look-through was applied for the purposes of SCR calculation in accordance with Article 84(1) of Delegated Regulation (EC) No </w:t>
            </w:r>
            <w:r w:rsidRPr="006068B4">
              <w:rPr>
                <w:rFonts w:ascii="Times New Roman" w:hAnsi="Times New Roman" w:cs="Times New Roman"/>
                <w:sz w:val="24"/>
                <w:szCs w:val="24"/>
              </w:rPr>
              <w:lastRenderedPageBreak/>
              <w:t>2015/35;</w:t>
            </w:r>
          </w:p>
          <w:p w14:paraId="109301EF" w14:textId="77777777" w:rsidR="006068B4" w:rsidRPr="006068B4" w:rsidRDefault="006068B4" w:rsidP="006068B4">
            <w:pPr>
              <w:spacing w:after="200" w:line="276" w:lineRule="auto"/>
              <w:rPr>
                <w:rFonts w:ascii="Times New Roman" w:hAnsi="Times New Roman" w:cs="Times New Roman"/>
                <w:sz w:val="24"/>
                <w:szCs w:val="24"/>
              </w:rPr>
            </w:pPr>
            <w:r w:rsidRPr="006068B4">
              <w:rPr>
                <w:rFonts w:ascii="Times New Roman" w:hAnsi="Times New Roman" w:cs="Times New Roman"/>
                <w:sz w:val="24"/>
                <w:szCs w:val="24"/>
              </w:rPr>
              <w:tab/>
              <w:t>2-</w:t>
            </w:r>
            <w:r w:rsidRPr="006068B4">
              <w:rPr>
                <w:rFonts w:ascii="Times New Roman" w:hAnsi="Times New Roman" w:cs="Times New Roman"/>
                <w:sz w:val="24"/>
                <w:szCs w:val="24"/>
              </w:rPr>
              <w:tab/>
              <w:t>CIUs for which the ‘simplified’ look-through was applied on the basis of the target underlying asset allocation or last reported asset allocation and for which the data groupings is are used in accordance with Article 84(3) of Delegated Regulation (EC) No 2015/35;</w:t>
            </w:r>
          </w:p>
          <w:p w14:paraId="72BDF334" w14:textId="77777777" w:rsidR="006068B4" w:rsidRPr="006068B4" w:rsidRDefault="006068B4" w:rsidP="006068B4">
            <w:pPr>
              <w:spacing w:after="200" w:line="276" w:lineRule="auto"/>
              <w:rPr>
                <w:rFonts w:ascii="Times New Roman" w:hAnsi="Times New Roman" w:cs="Times New Roman"/>
                <w:sz w:val="24"/>
                <w:szCs w:val="24"/>
              </w:rPr>
            </w:pPr>
            <w:r w:rsidRPr="006068B4">
              <w:rPr>
                <w:rFonts w:ascii="Times New Roman" w:hAnsi="Times New Roman" w:cs="Times New Roman"/>
                <w:sz w:val="24"/>
                <w:szCs w:val="24"/>
              </w:rPr>
              <w:tab/>
              <w:t>3-</w:t>
            </w:r>
            <w:r w:rsidRPr="006068B4">
              <w:rPr>
                <w:rFonts w:ascii="Times New Roman" w:hAnsi="Times New Roman" w:cs="Times New Roman"/>
                <w:sz w:val="24"/>
                <w:szCs w:val="24"/>
              </w:rPr>
              <w:tab/>
              <w:t>CIUs for which the ‘simplified’ look-through was applied on the basis of the target underlying asset allocation or last reported asset allocation and for which no data groupings is are used in accordance with Article 84(3) of Delegated Regulation (EC) No 2015/35;</w:t>
            </w:r>
          </w:p>
          <w:p w14:paraId="7C2819BB" w14:textId="77777777" w:rsidR="006068B4" w:rsidRPr="006068B4" w:rsidRDefault="006068B4" w:rsidP="006068B4">
            <w:pPr>
              <w:spacing w:after="200" w:line="276" w:lineRule="auto"/>
              <w:rPr>
                <w:rFonts w:ascii="Times New Roman" w:hAnsi="Times New Roman" w:cs="Times New Roman"/>
                <w:sz w:val="24"/>
                <w:szCs w:val="24"/>
              </w:rPr>
            </w:pPr>
            <w:r w:rsidRPr="006068B4">
              <w:rPr>
                <w:rFonts w:ascii="Times New Roman" w:hAnsi="Times New Roman" w:cs="Times New Roman"/>
                <w:sz w:val="24"/>
                <w:szCs w:val="24"/>
              </w:rPr>
              <w:tab/>
              <w:t>4-</w:t>
            </w:r>
            <w:r w:rsidRPr="006068B4">
              <w:rPr>
                <w:rFonts w:ascii="Times New Roman" w:hAnsi="Times New Roman" w:cs="Times New Roman"/>
                <w:sz w:val="24"/>
                <w:szCs w:val="24"/>
              </w:rPr>
              <w:tab/>
              <w:t xml:space="preserve">CIUs for which for the ‘equity risk type 2’ was applied in accordance with Article 168(3) of </w:t>
            </w:r>
            <w:bookmarkStart w:id="0" w:name="_GoBack"/>
            <w:bookmarkEnd w:id="0"/>
            <w:r w:rsidRPr="006068B4">
              <w:rPr>
                <w:rFonts w:ascii="Times New Roman" w:hAnsi="Times New Roman" w:cs="Times New Roman"/>
                <w:sz w:val="24"/>
                <w:szCs w:val="24"/>
              </w:rPr>
              <w:t>Delegated Regulation (EC) No 2015/35;</w:t>
            </w:r>
          </w:p>
          <w:p w14:paraId="29702747" w14:textId="77777777" w:rsidR="006068B4" w:rsidRPr="006068B4" w:rsidRDefault="006068B4" w:rsidP="006068B4">
            <w:pPr>
              <w:spacing w:after="200" w:line="276" w:lineRule="auto"/>
              <w:rPr>
                <w:rFonts w:ascii="Times New Roman" w:hAnsi="Times New Roman" w:cs="Times New Roman"/>
                <w:sz w:val="24"/>
                <w:szCs w:val="24"/>
              </w:rPr>
            </w:pPr>
            <w:r w:rsidRPr="006068B4">
              <w:rPr>
                <w:rFonts w:ascii="Times New Roman" w:hAnsi="Times New Roman" w:cs="Times New Roman"/>
                <w:sz w:val="24"/>
                <w:szCs w:val="24"/>
              </w:rPr>
              <w:tab/>
              <w:t>9-</w:t>
            </w:r>
            <w:r w:rsidRPr="006068B4">
              <w:rPr>
                <w:rFonts w:ascii="Times New Roman" w:hAnsi="Times New Roman" w:cs="Times New Roman"/>
                <w:sz w:val="24"/>
                <w:szCs w:val="24"/>
              </w:rPr>
              <w:tab/>
              <w:t>Not applicable.</w:t>
            </w:r>
          </w:p>
          <w:p w14:paraId="4E9F8A83" w14:textId="77777777" w:rsidR="006068B4" w:rsidRPr="006068B4" w:rsidRDefault="006068B4" w:rsidP="006068B4">
            <w:pPr>
              <w:spacing w:after="200" w:line="276" w:lineRule="auto"/>
              <w:rPr>
                <w:rFonts w:ascii="Times New Roman" w:hAnsi="Times New Roman" w:cs="Times New Roman"/>
                <w:sz w:val="24"/>
                <w:szCs w:val="24"/>
              </w:rPr>
            </w:pPr>
            <w:r w:rsidRPr="006068B4">
              <w:rPr>
                <w:rFonts w:ascii="Times New Roman" w:hAnsi="Times New Roman" w:cs="Times New Roman"/>
                <w:sz w:val="24"/>
                <w:szCs w:val="24"/>
              </w:rPr>
              <w:t>The look-through options of this item shall reflect the approach taken for the SCR calculation. For the purposes of reporting the information on look-through required in template S.06.03 the look-through information is required considering the thresholds defined in the general comments of that template.</w:t>
            </w:r>
          </w:p>
          <w:p w14:paraId="53796EF6" w14:textId="59919483" w:rsidR="003F4B2F" w:rsidRPr="003F4B2F" w:rsidRDefault="006068B4" w:rsidP="006068B4">
            <w:pPr>
              <w:rPr>
                <w:rFonts w:ascii="Times New Roman" w:hAnsi="Times New Roman" w:cs="Times New Roman"/>
                <w:sz w:val="24"/>
                <w:szCs w:val="24"/>
              </w:rPr>
            </w:pPr>
            <w:r w:rsidRPr="006068B4">
              <w:rPr>
                <w:rFonts w:ascii="Times New Roman" w:hAnsi="Times New Roman" w:cs="Times New Roman"/>
                <w:sz w:val="24"/>
                <w:szCs w:val="24"/>
              </w:rPr>
              <w:t xml:space="preserve">This item is only applicable to CIC category 4 - Collective Investment Undertakings.  </w:t>
            </w:r>
          </w:p>
        </w:tc>
      </w:tr>
      <w:tr w:rsidR="006068B4" w:rsidRPr="003F4B2F" w14:paraId="064B3566" w14:textId="77777777" w:rsidTr="00AD18AD">
        <w:trPr>
          <w:trHeight w:val="2842"/>
        </w:trPr>
        <w:tc>
          <w:tcPr>
            <w:tcW w:w="1276" w:type="dxa"/>
          </w:tcPr>
          <w:p w14:paraId="4F0C2FB2" w14:textId="040D9183" w:rsidR="006068B4" w:rsidRDefault="006068B4" w:rsidP="006068B4">
            <w:pPr>
              <w:pStyle w:val="NoSpacing"/>
              <w:rPr>
                <w:rFonts w:ascii="Times New Roman" w:hAnsi="Times New Roman" w:cs="Times New Roman"/>
                <w:sz w:val="24"/>
                <w:szCs w:val="24"/>
              </w:rPr>
            </w:pPr>
            <w:r w:rsidRPr="003F4B2F">
              <w:rPr>
                <w:rFonts w:ascii="Times New Roman" w:hAnsi="Times New Roman" w:cs="Times New Roman"/>
                <w:sz w:val="24"/>
                <w:szCs w:val="24"/>
              </w:rPr>
              <w:lastRenderedPageBreak/>
              <w:t>C0293</w:t>
            </w:r>
          </w:p>
        </w:tc>
        <w:tc>
          <w:tcPr>
            <w:tcW w:w="1701" w:type="dxa"/>
          </w:tcPr>
          <w:p w14:paraId="218E9A08" w14:textId="1FD6E904" w:rsidR="006068B4" w:rsidRPr="003F4B2F" w:rsidRDefault="006068B4" w:rsidP="006068B4">
            <w:pPr>
              <w:spacing w:after="200" w:line="276" w:lineRule="auto"/>
              <w:rPr>
                <w:rFonts w:ascii="Times New Roman" w:hAnsi="Times New Roman" w:cs="Times New Roman"/>
                <w:sz w:val="24"/>
                <w:szCs w:val="24"/>
              </w:rPr>
            </w:pPr>
            <w:r w:rsidRPr="003F4B2F">
              <w:rPr>
                <w:rFonts w:ascii="Times New Roman" w:hAnsi="Times New Roman" w:cs="Times New Roman"/>
                <w:sz w:val="24"/>
                <w:szCs w:val="24"/>
              </w:rPr>
              <w:t>Bail-in rules</w:t>
            </w:r>
          </w:p>
        </w:tc>
        <w:tc>
          <w:tcPr>
            <w:tcW w:w="5873" w:type="dxa"/>
          </w:tcPr>
          <w:p w14:paraId="7BFBD3F6" w14:textId="6CF5AA8B" w:rsidR="006068B4" w:rsidRPr="003F4B2F" w:rsidRDefault="006068B4" w:rsidP="006068B4">
            <w:pPr>
              <w:rPr>
                <w:rFonts w:ascii="Times New Roman" w:hAnsi="Times New Roman" w:cs="Times New Roman"/>
                <w:sz w:val="24"/>
                <w:szCs w:val="24"/>
              </w:rPr>
            </w:pPr>
            <w:r w:rsidRPr="003F4B2F">
              <w:rPr>
                <w:rFonts w:ascii="Times New Roman" w:hAnsi="Times New Roman" w:cs="Times New Roman"/>
                <w:sz w:val="24"/>
                <w:szCs w:val="24"/>
              </w:rPr>
              <w:t>Identify if the asset is subject to bail-in rules, in line with Art</w:t>
            </w:r>
            <w:r w:rsidR="00307F2D">
              <w:rPr>
                <w:rFonts w:ascii="Times New Roman" w:hAnsi="Times New Roman" w:cs="Times New Roman"/>
                <w:sz w:val="24"/>
                <w:szCs w:val="24"/>
              </w:rPr>
              <w:t>icles</w:t>
            </w:r>
            <w:r w:rsidRPr="003F4B2F">
              <w:rPr>
                <w:rFonts w:ascii="Times New Roman" w:hAnsi="Times New Roman" w:cs="Times New Roman"/>
                <w:sz w:val="24"/>
                <w:szCs w:val="24"/>
              </w:rPr>
              <w:t xml:space="preserve"> 43 and 44 of the Directive 2014/59/EU (the Bank Recovery and Resolution Directive - BRRD).</w:t>
            </w:r>
          </w:p>
          <w:p w14:paraId="06FF7870" w14:textId="77777777" w:rsidR="006068B4" w:rsidRPr="003F4B2F" w:rsidRDefault="006068B4" w:rsidP="006068B4">
            <w:pPr>
              <w:rPr>
                <w:rFonts w:ascii="Times New Roman" w:hAnsi="Times New Roman" w:cs="Times New Roman"/>
                <w:sz w:val="24"/>
                <w:szCs w:val="24"/>
              </w:rPr>
            </w:pPr>
            <w:r w:rsidRPr="003F4B2F">
              <w:rPr>
                <w:rFonts w:ascii="Times New Roman" w:hAnsi="Times New Roman" w:cs="Times New Roman"/>
                <w:sz w:val="24"/>
                <w:szCs w:val="24"/>
              </w:rPr>
              <w:t>One of the options in the following closed list shall be used:</w:t>
            </w:r>
          </w:p>
          <w:p w14:paraId="11BC0747" w14:textId="77777777" w:rsidR="006068B4" w:rsidRPr="003F4B2F" w:rsidRDefault="006068B4" w:rsidP="006068B4">
            <w:pPr>
              <w:rPr>
                <w:rFonts w:ascii="Times New Roman" w:hAnsi="Times New Roman" w:cs="Times New Roman"/>
                <w:sz w:val="24"/>
                <w:szCs w:val="24"/>
              </w:rPr>
            </w:pPr>
            <w:r w:rsidRPr="003F4B2F">
              <w:rPr>
                <w:rFonts w:ascii="Times New Roman" w:hAnsi="Times New Roman" w:cs="Times New Roman"/>
                <w:sz w:val="24"/>
                <w:szCs w:val="24"/>
              </w:rPr>
              <w:t>1 – Yes;</w:t>
            </w:r>
          </w:p>
          <w:p w14:paraId="756FF72C" w14:textId="77777777" w:rsidR="006068B4" w:rsidRPr="003F4B2F" w:rsidRDefault="006068B4" w:rsidP="006068B4">
            <w:pPr>
              <w:rPr>
                <w:rFonts w:ascii="Times New Roman" w:hAnsi="Times New Roman" w:cs="Times New Roman"/>
                <w:sz w:val="24"/>
                <w:szCs w:val="24"/>
              </w:rPr>
            </w:pPr>
            <w:r w:rsidRPr="003F4B2F">
              <w:rPr>
                <w:rFonts w:ascii="Times New Roman" w:hAnsi="Times New Roman" w:cs="Times New Roman"/>
                <w:sz w:val="24"/>
                <w:szCs w:val="24"/>
              </w:rPr>
              <w:t>2 – No;</w:t>
            </w:r>
          </w:p>
          <w:p w14:paraId="76B7DAA0" w14:textId="7F0DE594" w:rsidR="006068B4" w:rsidRPr="003F4B2F" w:rsidRDefault="006068B4" w:rsidP="006068B4">
            <w:pPr>
              <w:spacing w:after="200" w:line="276" w:lineRule="auto"/>
              <w:rPr>
                <w:rFonts w:ascii="Times New Roman" w:hAnsi="Times New Roman" w:cs="Times New Roman"/>
                <w:sz w:val="24"/>
                <w:szCs w:val="24"/>
              </w:rPr>
            </w:pPr>
            <w:r w:rsidRPr="003F4B2F">
              <w:rPr>
                <w:rFonts w:ascii="Times New Roman" w:hAnsi="Times New Roman" w:cs="Times New Roman"/>
                <w:sz w:val="24"/>
                <w:szCs w:val="24"/>
              </w:rPr>
              <w:t>9 – Not applicable.</w:t>
            </w:r>
          </w:p>
        </w:tc>
      </w:tr>
      <w:tr w:rsidR="006068B4" w:rsidRPr="003F4B2F" w14:paraId="3B8EEFF2" w14:textId="77777777" w:rsidTr="00AD18AD">
        <w:trPr>
          <w:trHeight w:val="217"/>
        </w:trPr>
        <w:tc>
          <w:tcPr>
            <w:tcW w:w="1276" w:type="dxa"/>
          </w:tcPr>
          <w:p w14:paraId="2395F0FE" w14:textId="77777777" w:rsidR="006068B4" w:rsidRPr="003F4B2F" w:rsidRDefault="006068B4" w:rsidP="006068B4">
            <w:pPr>
              <w:pStyle w:val="NoSpacing"/>
              <w:rPr>
                <w:rFonts w:ascii="Times New Roman" w:hAnsi="Times New Roman" w:cs="Times New Roman"/>
                <w:sz w:val="24"/>
                <w:szCs w:val="24"/>
              </w:rPr>
            </w:pPr>
            <w:r w:rsidRPr="003F4B2F">
              <w:rPr>
                <w:rFonts w:ascii="Times New Roman" w:hAnsi="Times New Roman" w:cs="Times New Roman"/>
                <w:sz w:val="24"/>
                <w:szCs w:val="24"/>
              </w:rPr>
              <w:t>C0294</w:t>
            </w:r>
          </w:p>
        </w:tc>
        <w:tc>
          <w:tcPr>
            <w:tcW w:w="1701" w:type="dxa"/>
          </w:tcPr>
          <w:p w14:paraId="4A4B0056" w14:textId="071BE550" w:rsidR="006068B4" w:rsidRPr="003F4B2F" w:rsidRDefault="006068B4" w:rsidP="006068B4">
            <w:pPr>
              <w:rPr>
                <w:rFonts w:ascii="Times New Roman" w:hAnsi="Times New Roman" w:cs="Times New Roman"/>
                <w:sz w:val="24"/>
                <w:szCs w:val="24"/>
              </w:rPr>
            </w:pPr>
            <w:r w:rsidRPr="00533229">
              <w:rPr>
                <w:rFonts w:ascii="Times New Roman" w:hAnsi="Times New Roman" w:cs="Times New Roman"/>
                <w:sz w:val="24"/>
                <w:szCs w:val="24"/>
              </w:rPr>
              <w:t>Regional Governments and Local Authorities (RGLA)</w:t>
            </w:r>
          </w:p>
        </w:tc>
        <w:tc>
          <w:tcPr>
            <w:tcW w:w="5873" w:type="dxa"/>
          </w:tcPr>
          <w:p w14:paraId="3A58C8B2" w14:textId="279C810C" w:rsidR="006068B4" w:rsidRPr="003F4B2F" w:rsidRDefault="006068B4" w:rsidP="006068B4">
            <w:pPr>
              <w:rPr>
                <w:rFonts w:ascii="Times New Roman" w:hAnsi="Times New Roman" w:cs="Times New Roman"/>
                <w:sz w:val="24"/>
                <w:szCs w:val="24"/>
              </w:rPr>
            </w:pPr>
            <w:r w:rsidRPr="003F4B2F">
              <w:rPr>
                <w:rFonts w:ascii="Times New Roman" w:hAnsi="Times New Roman" w:cs="Times New Roman"/>
                <w:sz w:val="24"/>
                <w:szCs w:val="24"/>
              </w:rPr>
              <w:t>Identify assets issued or guaranteed by Regional Governments and Local Authorities (RGLA) listed and not listed in the I</w:t>
            </w:r>
            <w:r w:rsidR="00307F2D">
              <w:rPr>
                <w:rFonts w:ascii="Times New Roman" w:hAnsi="Times New Roman" w:cs="Times New Roman"/>
                <w:sz w:val="24"/>
                <w:szCs w:val="24"/>
              </w:rPr>
              <w:t>mplementing Regulation</w:t>
            </w:r>
            <w:r w:rsidRPr="003F4B2F">
              <w:rPr>
                <w:rFonts w:ascii="Times New Roman" w:hAnsi="Times New Roman" w:cs="Times New Roman"/>
                <w:sz w:val="24"/>
                <w:szCs w:val="24"/>
              </w:rPr>
              <w:t xml:space="preserve"> (EU) 2015/2011, regarding assets classifiable with CIC 13 and 14.</w:t>
            </w:r>
          </w:p>
          <w:p w14:paraId="7B182C41" w14:textId="77777777" w:rsidR="006068B4" w:rsidRPr="003F4B2F" w:rsidRDefault="006068B4" w:rsidP="006068B4">
            <w:pPr>
              <w:rPr>
                <w:rFonts w:ascii="Times New Roman" w:hAnsi="Times New Roman" w:cs="Times New Roman"/>
                <w:sz w:val="24"/>
                <w:szCs w:val="24"/>
              </w:rPr>
            </w:pPr>
            <w:r w:rsidRPr="003F4B2F">
              <w:rPr>
                <w:rFonts w:ascii="Times New Roman" w:hAnsi="Times New Roman" w:cs="Times New Roman"/>
                <w:sz w:val="24"/>
                <w:szCs w:val="24"/>
              </w:rPr>
              <w:t>One of the options in the following closed list shall be used:</w:t>
            </w:r>
          </w:p>
          <w:p w14:paraId="6966A06A" w14:textId="3A0F683A" w:rsidR="006068B4" w:rsidRPr="003F4B2F" w:rsidRDefault="006068B4" w:rsidP="006068B4">
            <w:pPr>
              <w:rPr>
                <w:rFonts w:ascii="Times New Roman" w:hAnsi="Times New Roman" w:cs="Times New Roman"/>
                <w:sz w:val="24"/>
                <w:szCs w:val="24"/>
              </w:rPr>
            </w:pPr>
            <w:r w:rsidRPr="003F4B2F">
              <w:rPr>
                <w:rFonts w:ascii="Times New Roman" w:hAnsi="Times New Roman" w:cs="Times New Roman"/>
                <w:sz w:val="24"/>
                <w:szCs w:val="24"/>
              </w:rPr>
              <w:t xml:space="preserve">1 – Listed in </w:t>
            </w:r>
            <w:r w:rsidR="00307F2D" w:rsidRPr="00307F2D">
              <w:rPr>
                <w:rFonts w:ascii="Times New Roman" w:hAnsi="Times New Roman" w:cs="Times New Roman"/>
                <w:sz w:val="24"/>
                <w:szCs w:val="24"/>
              </w:rPr>
              <w:t>Implementing Regulation (EU) 2015/2011</w:t>
            </w:r>
            <w:r w:rsidRPr="003F4B2F">
              <w:rPr>
                <w:rFonts w:ascii="Times New Roman" w:hAnsi="Times New Roman" w:cs="Times New Roman"/>
                <w:sz w:val="24"/>
                <w:szCs w:val="24"/>
              </w:rPr>
              <w:t>;</w:t>
            </w:r>
          </w:p>
          <w:p w14:paraId="2124E471" w14:textId="7C1E3BC1" w:rsidR="006068B4" w:rsidRPr="003F4B2F" w:rsidRDefault="006068B4" w:rsidP="006068B4">
            <w:pPr>
              <w:rPr>
                <w:rFonts w:ascii="Times New Roman" w:hAnsi="Times New Roman" w:cs="Times New Roman"/>
                <w:sz w:val="24"/>
                <w:szCs w:val="24"/>
              </w:rPr>
            </w:pPr>
            <w:r w:rsidRPr="003F4B2F">
              <w:rPr>
                <w:rFonts w:ascii="Times New Roman" w:hAnsi="Times New Roman" w:cs="Times New Roman"/>
                <w:sz w:val="24"/>
                <w:szCs w:val="24"/>
              </w:rPr>
              <w:t xml:space="preserve">2 – Not listed in </w:t>
            </w:r>
            <w:r w:rsidR="00307F2D" w:rsidRPr="00307F2D">
              <w:rPr>
                <w:rFonts w:ascii="Times New Roman" w:hAnsi="Times New Roman" w:cs="Times New Roman"/>
                <w:sz w:val="24"/>
                <w:szCs w:val="24"/>
              </w:rPr>
              <w:t xml:space="preserve">Implementing Regulation (EU) </w:t>
            </w:r>
            <w:r w:rsidR="00307F2D" w:rsidRPr="00307F2D">
              <w:rPr>
                <w:rFonts w:ascii="Times New Roman" w:hAnsi="Times New Roman" w:cs="Times New Roman"/>
                <w:sz w:val="24"/>
                <w:szCs w:val="24"/>
              </w:rPr>
              <w:lastRenderedPageBreak/>
              <w:t>2015/2011</w:t>
            </w:r>
            <w:r w:rsidRPr="003F4B2F">
              <w:rPr>
                <w:rFonts w:ascii="Times New Roman" w:hAnsi="Times New Roman" w:cs="Times New Roman"/>
                <w:sz w:val="24"/>
                <w:szCs w:val="24"/>
              </w:rPr>
              <w:t>;</w:t>
            </w:r>
          </w:p>
          <w:p w14:paraId="1F5C860A" w14:textId="77777777" w:rsidR="006068B4" w:rsidRPr="003F4B2F" w:rsidRDefault="006068B4" w:rsidP="006068B4">
            <w:pPr>
              <w:spacing w:after="200" w:line="276" w:lineRule="auto"/>
              <w:rPr>
                <w:rFonts w:ascii="Times New Roman" w:hAnsi="Times New Roman" w:cs="Times New Roman"/>
                <w:sz w:val="24"/>
                <w:szCs w:val="24"/>
              </w:rPr>
            </w:pPr>
            <w:r w:rsidRPr="003F4B2F">
              <w:rPr>
                <w:rFonts w:ascii="Times New Roman" w:hAnsi="Times New Roman" w:cs="Times New Roman"/>
                <w:sz w:val="24"/>
                <w:szCs w:val="24"/>
              </w:rPr>
              <w:t>9 – Not applicable.</w:t>
            </w:r>
          </w:p>
        </w:tc>
      </w:tr>
      <w:tr w:rsidR="006068B4" w:rsidRPr="003F4B2F" w14:paraId="3D84CECC" w14:textId="77777777" w:rsidTr="00AD18AD">
        <w:trPr>
          <w:trHeight w:val="1607"/>
        </w:trPr>
        <w:tc>
          <w:tcPr>
            <w:tcW w:w="1276" w:type="dxa"/>
          </w:tcPr>
          <w:p w14:paraId="7597E73C" w14:textId="77777777" w:rsidR="006068B4" w:rsidRPr="003F4B2F" w:rsidRDefault="006068B4" w:rsidP="006068B4">
            <w:pPr>
              <w:pStyle w:val="NoSpacing"/>
              <w:rPr>
                <w:rFonts w:ascii="Times New Roman" w:hAnsi="Times New Roman" w:cs="Times New Roman"/>
                <w:sz w:val="24"/>
                <w:szCs w:val="24"/>
              </w:rPr>
            </w:pPr>
            <w:r w:rsidRPr="003F4B2F">
              <w:rPr>
                <w:rFonts w:ascii="Times New Roman" w:hAnsi="Times New Roman" w:cs="Times New Roman"/>
                <w:sz w:val="24"/>
                <w:szCs w:val="24"/>
              </w:rPr>
              <w:lastRenderedPageBreak/>
              <w:t>C0295</w:t>
            </w:r>
          </w:p>
        </w:tc>
        <w:tc>
          <w:tcPr>
            <w:tcW w:w="1701" w:type="dxa"/>
          </w:tcPr>
          <w:p w14:paraId="5F8EDE35" w14:textId="77777777" w:rsidR="006068B4" w:rsidRPr="003F4B2F" w:rsidRDefault="006068B4" w:rsidP="006068B4">
            <w:pPr>
              <w:rPr>
                <w:rFonts w:ascii="Times New Roman" w:hAnsi="Times New Roman" w:cs="Times New Roman"/>
                <w:sz w:val="24"/>
                <w:szCs w:val="24"/>
              </w:rPr>
            </w:pPr>
            <w:r w:rsidRPr="003F4B2F">
              <w:rPr>
                <w:rFonts w:ascii="Times New Roman" w:hAnsi="Times New Roman" w:cs="Times New Roman"/>
                <w:sz w:val="24"/>
                <w:szCs w:val="24"/>
              </w:rPr>
              <w:t xml:space="preserve">Crypto-assets  </w:t>
            </w:r>
          </w:p>
        </w:tc>
        <w:tc>
          <w:tcPr>
            <w:tcW w:w="5873" w:type="dxa"/>
          </w:tcPr>
          <w:p w14:paraId="06EF8960" w14:textId="77777777" w:rsidR="006068B4" w:rsidRPr="003F4B2F" w:rsidRDefault="006068B4" w:rsidP="006068B4">
            <w:pPr>
              <w:rPr>
                <w:rFonts w:ascii="Times New Roman" w:hAnsi="Times New Roman" w:cs="Times New Roman"/>
                <w:sz w:val="24"/>
                <w:szCs w:val="24"/>
              </w:rPr>
            </w:pPr>
            <w:r w:rsidRPr="003F4B2F">
              <w:rPr>
                <w:rFonts w:ascii="Times New Roman" w:hAnsi="Times New Roman" w:cs="Times New Roman"/>
                <w:sz w:val="24"/>
                <w:szCs w:val="24"/>
              </w:rPr>
              <w:t>Identify assets linked to crypto-assets.</w:t>
            </w:r>
          </w:p>
          <w:p w14:paraId="2E75CD7E" w14:textId="77777777" w:rsidR="006068B4" w:rsidRPr="003F4B2F" w:rsidRDefault="006068B4" w:rsidP="006068B4">
            <w:pPr>
              <w:rPr>
                <w:rFonts w:ascii="Times New Roman" w:hAnsi="Times New Roman" w:cs="Times New Roman"/>
                <w:sz w:val="24"/>
                <w:szCs w:val="24"/>
              </w:rPr>
            </w:pPr>
            <w:r w:rsidRPr="003F4B2F">
              <w:rPr>
                <w:rFonts w:ascii="Times New Roman" w:hAnsi="Times New Roman" w:cs="Times New Roman"/>
                <w:sz w:val="24"/>
                <w:szCs w:val="24"/>
              </w:rPr>
              <w:t>Crypto-asset means a digital representation of value or rights which may be transferred and stored electronically, using distributed ledger technology or similar technology.</w:t>
            </w:r>
          </w:p>
          <w:p w14:paraId="7859154A" w14:textId="77777777" w:rsidR="006068B4" w:rsidRPr="003F4B2F" w:rsidRDefault="006068B4" w:rsidP="006068B4">
            <w:pPr>
              <w:rPr>
                <w:rFonts w:ascii="Times New Roman" w:hAnsi="Times New Roman" w:cs="Times New Roman"/>
                <w:sz w:val="24"/>
                <w:szCs w:val="24"/>
              </w:rPr>
            </w:pPr>
            <w:r w:rsidRPr="003F4B2F">
              <w:rPr>
                <w:rFonts w:ascii="Times New Roman" w:hAnsi="Times New Roman" w:cs="Times New Roman"/>
                <w:sz w:val="24"/>
                <w:szCs w:val="24"/>
              </w:rPr>
              <w:t>One of the options in the following closed list shall be used:</w:t>
            </w:r>
          </w:p>
          <w:p w14:paraId="0C92B2C5" w14:textId="77777777" w:rsidR="006068B4" w:rsidRPr="003F4B2F" w:rsidRDefault="006068B4" w:rsidP="006068B4">
            <w:pPr>
              <w:rPr>
                <w:rFonts w:ascii="Times New Roman" w:hAnsi="Times New Roman" w:cs="Times New Roman"/>
                <w:sz w:val="24"/>
                <w:szCs w:val="24"/>
              </w:rPr>
            </w:pPr>
            <w:r w:rsidRPr="003F4B2F">
              <w:rPr>
                <w:rFonts w:ascii="Times New Roman" w:hAnsi="Times New Roman" w:cs="Times New Roman"/>
                <w:sz w:val="24"/>
                <w:szCs w:val="24"/>
              </w:rPr>
              <w:t>1 – Electronic money token - a type of crypto-asset the main purpose of which is to be used as a means of exchange and that purports to maintain a stable value by referring to the value of a fiat currency that is legal tender;</w:t>
            </w:r>
          </w:p>
          <w:p w14:paraId="72E0DED8" w14:textId="77777777" w:rsidR="006068B4" w:rsidRPr="003F4B2F" w:rsidRDefault="006068B4" w:rsidP="006068B4">
            <w:pPr>
              <w:rPr>
                <w:rFonts w:ascii="Times New Roman" w:hAnsi="Times New Roman" w:cs="Times New Roman"/>
                <w:sz w:val="24"/>
                <w:szCs w:val="24"/>
              </w:rPr>
            </w:pPr>
            <w:r w:rsidRPr="003F4B2F">
              <w:rPr>
                <w:rFonts w:ascii="Times New Roman" w:hAnsi="Times New Roman" w:cs="Times New Roman"/>
                <w:sz w:val="24"/>
                <w:szCs w:val="24"/>
              </w:rPr>
              <w:t>2 – Asset-referenced token - a type of crypto-asset that purports to maintain a stable value by referring to the value of several fiat currencies that are legal tender, one or several commodities or one or several crypto-assets, or a combination of such assets;</w:t>
            </w:r>
          </w:p>
          <w:p w14:paraId="37D1F5E9" w14:textId="77777777" w:rsidR="006068B4" w:rsidRPr="003F4B2F" w:rsidRDefault="006068B4" w:rsidP="006068B4">
            <w:pPr>
              <w:rPr>
                <w:rFonts w:ascii="Times New Roman" w:hAnsi="Times New Roman" w:cs="Times New Roman"/>
                <w:sz w:val="24"/>
                <w:szCs w:val="24"/>
              </w:rPr>
            </w:pPr>
            <w:r w:rsidRPr="003F4B2F">
              <w:rPr>
                <w:rFonts w:ascii="Times New Roman" w:hAnsi="Times New Roman" w:cs="Times New Roman"/>
                <w:sz w:val="24"/>
                <w:szCs w:val="24"/>
              </w:rPr>
              <w:t>3- Utility token - a type of crypto-asset which is intended to provide digital access to a good or service, available on DLT, and is only accepted by the issuer of that token;</w:t>
            </w:r>
          </w:p>
          <w:p w14:paraId="0CD3C5C9" w14:textId="77777777" w:rsidR="006068B4" w:rsidRPr="003F4B2F" w:rsidRDefault="006068B4" w:rsidP="006068B4">
            <w:pPr>
              <w:rPr>
                <w:rFonts w:ascii="Times New Roman" w:hAnsi="Times New Roman" w:cs="Times New Roman"/>
                <w:sz w:val="24"/>
                <w:szCs w:val="24"/>
              </w:rPr>
            </w:pPr>
            <w:r w:rsidRPr="003F4B2F">
              <w:rPr>
                <w:rFonts w:ascii="Times New Roman" w:hAnsi="Times New Roman" w:cs="Times New Roman"/>
                <w:sz w:val="24"/>
                <w:szCs w:val="24"/>
              </w:rPr>
              <w:t>4 – Other crypto-assets</w:t>
            </w:r>
          </w:p>
          <w:p w14:paraId="33577734" w14:textId="77777777" w:rsidR="006068B4" w:rsidRPr="003F4B2F" w:rsidRDefault="006068B4" w:rsidP="006068B4">
            <w:pPr>
              <w:spacing w:after="200" w:line="276" w:lineRule="auto"/>
              <w:rPr>
                <w:rFonts w:ascii="Times New Roman" w:hAnsi="Times New Roman" w:cs="Times New Roman"/>
                <w:sz w:val="24"/>
                <w:szCs w:val="24"/>
              </w:rPr>
            </w:pPr>
            <w:r w:rsidRPr="003F4B2F">
              <w:rPr>
                <w:rFonts w:ascii="Times New Roman" w:hAnsi="Times New Roman" w:cs="Times New Roman"/>
                <w:sz w:val="24"/>
                <w:szCs w:val="24"/>
              </w:rPr>
              <w:t>5 - No.</w:t>
            </w:r>
          </w:p>
        </w:tc>
      </w:tr>
      <w:tr w:rsidR="006068B4" w:rsidRPr="003F4B2F" w14:paraId="2F44E6EA" w14:textId="77777777" w:rsidTr="00AD18AD">
        <w:trPr>
          <w:trHeight w:val="242"/>
        </w:trPr>
        <w:tc>
          <w:tcPr>
            <w:tcW w:w="1276" w:type="dxa"/>
          </w:tcPr>
          <w:p w14:paraId="2AFE37D6" w14:textId="77777777" w:rsidR="006068B4" w:rsidRPr="003F4B2F" w:rsidRDefault="006068B4" w:rsidP="006068B4">
            <w:pPr>
              <w:pStyle w:val="NoSpacing"/>
              <w:rPr>
                <w:rFonts w:ascii="Times New Roman" w:hAnsi="Times New Roman" w:cs="Times New Roman"/>
                <w:sz w:val="24"/>
                <w:szCs w:val="24"/>
              </w:rPr>
            </w:pPr>
            <w:r w:rsidRPr="003F4B2F">
              <w:rPr>
                <w:rFonts w:ascii="Times New Roman" w:hAnsi="Times New Roman" w:cs="Times New Roman"/>
                <w:sz w:val="24"/>
                <w:szCs w:val="24"/>
              </w:rPr>
              <w:t>C0296</w:t>
            </w:r>
          </w:p>
        </w:tc>
        <w:tc>
          <w:tcPr>
            <w:tcW w:w="1701" w:type="dxa"/>
          </w:tcPr>
          <w:p w14:paraId="75B0CA68" w14:textId="77777777" w:rsidR="006068B4" w:rsidRPr="003F4B2F" w:rsidRDefault="006068B4" w:rsidP="006068B4">
            <w:pPr>
              <w:rPr>
                <w:rFonts w:ascii="Times New Roman" w:hAnsi="Times New Roman" w:cs="Times New Roman"/>
                <w:sz w:val="24"/>
                <w:szCs w:val="24"/>
              </w:rPr>
            </w:pPr>
            <w:r w:rsidRPr="003F4B2F">
              <w:rPr>
                <w:rFonts w:ascii="Times New Roman" w:hAnsi="Times New Roman" w:cs="Times New Roman"/>
                <w:sz w:val="24"/>
                <w:szCs w:val="24"/>
              </w:rPr>
              <w:t>Property type</w:t>
            </w:r>
          </w:p>
        </w:tc>
        <w:tc>
          <w:tcPr>
            <w:tcW w:w="5873" w:type="dxa"/>
          </w:tcPr>
          <w:p w14:paraId="1A51E46E" w14:textId="2EE74E48" w:rsidR="006068B4" w:rsidRPr="003F4B2F" w:rsidRDefault="006068B4" w:rsidP="006068B4">
            <w:pPr>
              <w:rPr>
                <w:rFonts w:ascii="Times New Roman" w:hAnsi="Times New Roman" w:cs="Times New Roman"/>
                <w:sz w:val="24"/>
                <w:szCs w:val="24"/>
              </w:rPr>
            </w:pPr>
            <w:r w:rsidRPr="003F4B2F">
              <w:rPr>
                <w:rFonts w:ascii="Times New Roman" w:hAnsi="Times New Roman" w:cs="Times New Roman"/>
                <w:sz w:val="24"/>
                <w:szCs w:val="24"/>
              </w:rPr>
              <w:t>Identify property type, according to ESRB Recommendation of 21 March 2019 amending Recommendation ESRB/2016/14 on closing real estate data gaps.</w:t>
            </w:r>
          </w:p>
          <w:p w14:paraId="52B5121F" w14:textId="77777777" w:rsidR="006068B4" w:rsidRPr="003F4B2F" w:rsidRDefault="006068B4" w:rsidP="006068B4">
            <w:pPr>
              <w:rPr>
                <w:rFonts w:ascii="Times New Roman" w:hAnsi="Times New Roman" w:cs="Times New Roman"/>
                <w:sz w:val="24"/>
                <w:szCs w:val="24"/>
              </w:rPr>
            </w:pPr>
            <w:r w:rsidRPr="003F4B2F">
              <w:rPr>
                <w:rFonts w:ascii="Times New Roman" w:hAnsi="Times New Roman" w:cs="Times New Roman"/>
                <w:sz w:val="24"/>
                <w:szCs w:val="24"/>
              </w:rPr>
              <w:t>One of the options in the following closed list shall be used:</w:t>
            </w:r>
          </w:p>
          <w:p w14:paraId="07851804" w14:textId="77777777" w:rsidR="006068B4" w:rsidRPr="003F4B2F" w:rsidRDefault="006068B4" w:rsidP="006068B4">
            <w:pPr>
              <w:rPr>
                <w:rFonts w:ascii="Times New Roman" w:hAnsi="Times New Roman" w:cs="Times New Roman"/>
                <w:sz w:val="24"/>
                <w:szCs w:val="24"/>
              </w:rPr>
            </w:pPr>
            <w:r w:rsidRPr="003F4B2F">
              <w:rPr>
                <w:rFonts w:ascii="Times New Roman" w:hAnsi="Times New Roman" w:cs="Times New Roman"/>
                <w:sz w:val="24"/>
                <w:szCs w:val="24"/>
              </w:rPr>
              <w:t>1 - Residential, e.g. multi-household premises;</w:t>
            </w:r>
          </w:p>
          <w:p w14:paraId="17F70262" w14:textId="77777777" w:rsidR="006068B4" w:rsidRPr="003F4B2F" w:rsidRDefault="006068B4" w:rsidP="006068B4">
            <w:pPr>
              <w:rPr>
                <w:rFonts w:ascii="Times New Roman" w:hAnsi="Times New Roman" w:cs="Times New Roman"/>
                <w:sz w:val="24"/>
                <w:szCs w:val="24"/>
              </w:rPr>
            </w:pPr>
            <w:r w:rsidRPr="003F4B2F">
              <w:rPr>
                <w:rFonts w:ascii="Times New Roman" w:hAnsi="Times New Roman" w:cs="Times New Roman"/>
                <w:sz w:val="24"/>
                <w:szCs w:val="24"/>
              </w:rPr>
              <w:t>2 - Retail, e.g. hotels, restaurants, shopping malls;</w:t>
            </w:r>
          </w:p>
          <w:p w14:paraId="7A233487" w14:textId="77777777" w:rsidR="006068B4" w:rsidRPr="003F4B2F" w:rsidRDefault="006068B4" w:rsidP="006068B4">
            <w:pPr>
              <w:rPr>
                <w:rFonts w:ascii="Times New Roman" w:hAnsi="Times New Roman" w:cs="Times New Roman"/>
                <w:sz w:val="24"/>
                <w:szCs w:val="24"/>
              </w:rPr>
            </w:pPr>
            <w:r w:rsidRPr="003F4B2F">
              <w:rPr>
                <w:rFonts w:ascii="Times New Roman" w:hAnsi="Times New Roman" w:cs="Times New Roman"/>
                <w:sz w:val="24"/>
                <w:szCs w:val="24"/>
              </w:rPr>
              <w:t>3 - Offices, e.g. a property primarily used as professional or business offices;</w:t>
            </w:r>
          </w:p>
          <w:p w14:paraId="33A31176" w14:textId="77777777" w:rsidR="006068B4" w:rsidRPr="003F4B2F" w:rsidRDefault="006068B4" w:rsidP="006068B4">
            <w:pPr>
              <w:rPr>
                <w:rFonts w:ascii="Times New Roman" w:hAnsi="Times New Roman" w:cs="Times New Roman"/>
                <w:sz w:val="24"/>
                <w:szCs w:val="24"/>
              </w:rPr>
            </w:pPr>
            <w:r w:rsidRPr="003F4B2F">
              <w:rPr>
                <w:rFonts w:ascii="Times New Roman" w:hAnsi="Times New Roman" w:cs="Times New Roman"/>
                <w:sz w:val="24"/>
                <w:szCs w:val="24"/>
              </w:rPr>
              <w:t>4 - Industrial, e.g. property used for the purposes of production, distribution and logistics;</w:t>
            </w:r>
          </w:p>
          <w:p w14:paraId="11E19D6F" w14:textId="77777777" w:rsidR="006068B4" w:rsidRPr="003F4B2F" w:rsidRDefault="006068B4" w:rsidP="006068B4">
            <w:pPr>
              <w:rPr>
                <w:rFonts w:ascii="Times New Roman" w:hAnsi="Times New Roman" w:cs="Times New Roman"/>
                <w:sz w:val="24"/>
                <w:szCs w:val="24"/>
              </w:rPr>
            </w:pPr>
            <w:r w:rsidRPr="003F4B2F">
              <w:rPr>
                <w:rFonts w:ascii="Times New Roman" w:hAnsi="Times New Roman" w:cs="Times New Roman"/>
                <w:sz w:val="24"/>
                <w:szCs w:val="24"/>
              </w:rPr>
              <w:t>5 - Other types of commercial property;</w:t>
            </w:r>
          </w:p>
          <w:p w14:paraId="17615C55" w14:textId="77777777" w:rsidR="006068B4" w:rsidRPr="003F4B2F" w:rsidRDefault="006068B4" w:rsidP="006068B4">
            <w:pPr>
              <w:rPr>
                <w:rFonts w:ascii="Times New Roman" w:hAnsi="Times New Roman" w:cs="Times New Roman"/>
                <w:sz w:val="24"/>
                <w:szCs w:val="24"/>
              </w:rPr>
            </w:pPr>
            <w:r w:rsidRPr="003F4B2F">
              <w:rPr>
                <w:rFonts w:ascii="Times New Roman" w:hAnsi="Times New Roman" w:cs="Times New Roman"/>
                <w:sz w:val="24"/>
                <w:szCs w:val="24"/>
              </w:rPr>
              <w:t>9 – Not applicable.</w:t>
            </w:r>
          </w:p>
          <w:p w14:paraId="0D1FD46A" w14:textId="7AB2DAAC" w:rsidR="006068B4" w:rsidRPr="003F4B2F" w:rsidRDefault="00E25A59" w:rsidP="006068B4">
            <w:pPr>
              <w:rPr>
                <w:rFonts w:ascii="Times New Roman" w:hAnsi="Times New Roman" w:cs="Times New Roman"/>
                <w:sz w:val="24"/>
                <w:szCs w:val="24"/>
              </w:rPr>
            </w:pPr>
            <w:r w:rsidRPr="00E25A59">
              <w:rPr>
                <w:rFonts w:ascii="Times New Roman" w:hAnsi="Times New Roman" w:cs="Times New Roman"/>
                <w:sz w:val="24"/>
                <w:szCs w:val="24"/>
              </w:rPr>
              <w:t>If a property has a mixed use, it sh</w:t>
            </w:r>
            <w:r w:rsidR="00307F2D">
              <w:rPr>
                <w:rFonts w:ascii="Times New Roman" w:hAnsi="Times New Roman" w:cs="Times New Roman"/>
                <w:sz w:val="24"/>
                <w:szCs w:val="24"/>
              </w:rPr>
              <w:t>all</w:t>
            </w:r>
            <w:r w:rsidRPr="00E25A59">
              <w:rPr>
                <w:rFonts w:ascii="Times New Roman" w:hAnsi="Times New Roman" w:cs="Times New Roman"/>
                <w:sz w:val="24"/>
                <w:szCs w:val="24"/>
              </w:rPr>
              <w:t xml:space="preserve"> be considered as different properties (based for example on the surface areas dedicated to each use) whenever it is feasible to make such breakdown, otherwise, the property can be classified according to its dominant use.</w:t>
            </w:r>
          </w:p>
          <w:p w14:paraId="1924AE71" w14:textId="77777777" w:rsidR="006068B4" w:rsidRPr="003F4B2F" w:rsidRDefault="006068B4" w:rsidP="006068B4">
            <w:pPr>
              <w:spacing w:after="200" w:line="276" w:lineRule="auto"/>
              <w:rPr>
                <w:rFonts w:ascii="Times New Roman" w:hAnsi="Times New Roman" w:cs="Times New Roman"/>
                <w:sz w:val="24"/>
                <w:szCs w:val="24"/>
              </w:rPr>
            </w:pPr>
            <w:r w:rsidRPr="003F4B2F">
              <w:rPr>
                <w:rFonts w:ascii="Times New Roman" w:hAnsi="Times New Roman" w:cs="Times New Roman"/>
                <w:sz w:val="24"/>
                <w:szCs w:val="24"/>
              </w:rPr>
              <w:lastRenderedPageBreak/>
              <w:t>This item is only applicable to CIC category 9 - Property</w:t>
            </w:r>
          </w:p>
        </w:tc>
      </w:tr>
      <w:tr w:rsidR="006068B4" w:rsidRPr="003F4B2F" w14:paraId="251A8597" w14:textId="77777777" w:rsidTr="00AD18AD">
        <w:trPr>
          <w:trHeight w:val="1941"/>
        </w:trPr>
        <w:tc>
          <w:tcPr>
            <w:tcW w:w="1276" w:type="dxa"/>
          </w:tcPr>
          <w:p w14:paraId="015B6BE3" w14:textId="6E6B7F4A" w:rsidR="006068B4" w:rsidRPr="003F4B2F" w:rsidRDefault="006068B4" w:rsidP="006068B4">
            <w:pPr>
              <w:pStyle w:val="NoSpacing"/>
              <w:rPr>
                <w:rFonts w:ascii="Times New Roman" w:hAnsi="Times New Roman" w:cs="Times New Roman"/>
                <w:sz w:val="24"/>
                <w:szCs w:val="24"/>
              </w:rPr>
            </w:pPr>
            <w:r w:rsidRPr="003F4B2F">
              <w:rPr>
                <w:rFonts w:ascii="Times New Roman" w:hAnsi="Times New Roman" w:cs="Times New Roman"/>
                <w:sz w:val="24"/>
                <w:szCs w:val="24"/>
              </w:rPr>
              <w:lastRenderedPageBreak/>
              <w:t>C029</w:t>
            </w:r>
            <w:r>
              <w:rPr>
                <w:rFonts w:ascii="Times New Roman" w:hAnsi="Times New Roman" w:cs="Times New Roman"/>
                <w:sz w:val="24"/>
                <w:szCs w:val="24"/>
              </w:rPr>
              <w:t>7</w:t>
            </w:r>
          </w:p>
        </w:tc>
        <w:tc>
          <w:tcPr>
            <w:tcW w:w="1701" w:type="dxa"/>
          </w:tcPr>
          <w:p w14:paraId="2B46A4E1" w14:textId="77777777" w:rsidR="006068B4" w:rsidRPr="003F4B2F" w:rsidRDefault="006068B4" w:rsidP="006068B4">
            <w:pPr>
              <w:rPr>
                <w:rFonts w:ascii="Times New Roman" w:hAnsi="Times New Roman" w:cs="Times New Roman"/>
                <w:sz w:val="24"/>
                <w:szCs w:val="24"/>
              </w:rPr>
            </w:pPr>
            <w:r w:rsidRPr="003F4B2F">
              <w:rPr>
                <w:rFonts w:ascii="Times New Roman" w:hAnsi="Times New Roman" w:cs="Times New Roman"/>
                <w:sz w:val="24"/>
                <w:szCs w:val="24"/>
              </w:rPr>
              <w:t>Property location</w:t>
            </w:r>
          </w:p>
        </w:tc>
        <w:tc>
          <w:tcPr>
            <w:tcW w:w="5873" w:type="dxa"/>
          </w:tcPr>
          <w:p w14:paraId="5030152B" w14:textId="3A7BF35E" w:rsidR="006068B4" w:rsidRPr="003F4B2F" w:rsidRDefault="006068B4" w:rsidP="006068B4">
            <w:pPr>
              <w:rPr>
                <w:rFonts w:ascii="Times New Roman" w:hAnsi="Times New Roman" w:cs="Times New Roman"/>
                <w:sz w:val="24"/>
                <w:szCs w:val="24"/>
              </w:rPr>
            </w:pPr>
            <w:r w:rsidRPr="003F4B2F">
              <w:rPr>
                <w:rFonts w:ascii="Times New Roman" w:hAnsi="Times New Roman" w:cs="Times New Roman"/>
                <w:sz w:val="24"/>
                <w:szCs w:val="24"/>
              </w:rPr>
              <w:t>Identify property location, according to ESRB Recommendation of 21 March 2019 amending Recommendation ESRB/2016/14 on closing real estate data gaps.</w:t>
            </w:r>
          </w:p>
          <w:p w14:paraId="5FA8F842" w14:textId="77777777" w:rsidR="006068B4" w:rsidRPr="003F4B2F" w:rsidRDefault="006068B4" w:rsidP="006068B4">
            <w:pPr>
              <w:rPr>
                <w:rFonts w:ascii="Times New Roman" w:hAnsi="Times New Roman" w:cs="Times New Roman"/>
                <w:sz w:val="24"/>
                <w:szCs w:val="24"/>
              </w:rPr>
            </w:pPr>
            <w:r w:rsidRPr="003F4B2F">
              <w:rPr>
                <w:rFonts w:ascii="Times New Roman" w:hAnsi="Times New Roman" w:cs="Times New Roman"/>
                <w:sz w:val="24"/>
                <w:szCs w:val="24"/>
              </w:rPr>
              <w:t>One of the options in the following closed list shall be used:</w:t>
            </w:r>
          </w:p>
          <w:p w14:paraId="7048F834" w14:textId="77777777" w:rsidR="006068B4" w:rsidRPr="003F4B2F" w:rsidRDefault="006068B4" w:rsidP="006068B4">
            <w:pPr>
              <w:rPr>
                <w:rFonts w:ascii="Times New Roman" w:hAnsi="Times New Roman" w:cs="Times New Roman"/>
                <w:sz w:val="24"/>
                <w:szCs w:val="24"/>
              </w:rPr>
            </w:pPr>
            <w:r w:rsidRPr="003F4B2F">
              <w:rPr>
                <w:rFonts w:ascii="Times New Roman" w:hAnsi="Times New Roman" w:cs="Times New Roman"/>
                <w:sz w:val="24"/>
                <w:szCs w:val="24"/>
              </w:rPr>
              <w:t>1 - Prime;</w:t>
            </w:r>
          </w:p>
          <w:p w14:paraId="3A66E93D" w14:textId="77777777" w:rsidR="006068B4" w:rsidRPr="003F4B2F" w:rsidRDefault="006068B4" w:rsidP="006068B4">
            <w:pPr>
              <w:rPr>
                <w:rFonts w:ascii="Times New Roman" w:hAnsi="Times New Roman" w:cs="Times New Roman"/>
                <w:sz w:val="24"/>
                <w:szCs w:val="24"/>
              </w:rPr>
            </w:pPr>
            <w:r w:rsidRPr="003F4B2F">
              <w:rPr>
                <w:rFonts w:ascii="Times New Roman" w:hAnsi="Times New Roman" w:cs="Times New Roman"/>
                <w:sz w:val="24"/>
                <w:szCs w:val="24"/>
              </w:rPr>
              <w:t>2 – Non-prime;</w:t>
            </w:r>
          </w:p>
          <w:p w14:paraId="190E96DD" w14:textId="77777777" w:rsidR="006068B4" w:rsidRPr="003F4B2F" w:rsidRDefault="006068B4" w:rsidP="006068B4">
            <w:pPr>
              <w:rPr>
                <w:rFonts w:ascii="Times New Roman" w:hAnsi="Times New Roman" w:cs="Times New Roman"/>
                <w:sz w:val="24"/>
                <w:szCs w:val="24"/>
              </w:rPr>
            </w:pPr>
            <w:r w:rsidRPr="003F4B2F">
              <w:rPr>
                <w:rFonts w:ascii="Times New Roman" w:hAnsi="Times New Roman" w:cs="Times New Roman"/>
                <w:sz w:val="24"/>
                <w:szCs w:val="24"/>
              </w:rPr>
              <w:t>9 – Not applicable.</w:t>
            </w:r>
          </w:p>
          <w:p w14:paraId="5FBE5D9F" w14:textId="4CC92518" w:rsidR="006068B4" w:rsidRPr="003F4B2F" w:rsidRDefault="006068B4" w:rsidP="006068B4">
            <w:pPr>
              <w:spacing w:after="200" w:line="276" w:lineRule="auto"/>
              <w:rPr>
                <w:rFonts w:ascii="Times New Roman" w:hAnsi="Times New Roman" w:cs="Times New Roman"/>
                <w:sz w:val="24"/>
                <w:szCs w:val="24"/>
              </w:rPr>
            </w:pPr>
            <w:r w:rsidRPr="003F4B2F">
              <w:rPr>
                <w:rFonts w:ascii="Times New Roman" w:hAnsi="Times New Roman" w:cs="Times New Roman"/>
                <w:sz w:val="24"/>
                <w:szCs w:val="24"/>
              </w:rPr>
              <w:t xml:space="preserve">This item is only applicable to CIC category 9 </w:t>
            </w:r>
            <w:r>
              <w:rPr>
                <w:rFonts w:ascii="Times New Roman" w:hAnsi="Times New Roman" w:cs="Times New Roman"/>
                <w:sz w:val="24"/>
                <w:szCs w:val="24"/>
              </w:rPr>
              <w:t>–</w:t>
            </w:r>
            <w:r w:rsidRPr="003F4B2F">
              <w:rPr>
                <w:rFonts w:ascii="Times New Roman" w:hAnsi="Times New Roman" w:cs="Times New Roman"/>
                <w:sz w:val="24"/>
                <w:szCs w:val="24"/>
              </w:rPr>
              <w:t xml:space="preserve"> Property</w:t>
            </w:r>
            <w:r>
              <w:rPr>
                <w:rFonts w:ascii="Times New Roman" w:hAnsi="Times New Roman" w:cs="Times New Roman"/>
                <w:sz w:val="24"/>
                <w:szCs w:val="24"/>
              </w:rPr>
              <w:t>”;</w:t>
            </w:r>
          </w:p>
        </w:tc>
      </w:tr>
    </w:tbl>
    <w:p w14:paraId="596299CC" w14:textId="2E955F30" w:rsidR="00037FA0" w:rsidRDefault="00037FA0" w:rsidP="00A84A9D">
      <w:pPr>
        <w:spacing w:before="0"/>
        <w:ind w:left="567"/>
        <w:contextualSpacing/>
        <w:jc w:val="left"/>
        <w:rPr>
          <w:rFonts w:ascii="Times New Roman" w:eastAsia="Times New Roman" w:hAnsi="Times New Roman" w:cs="Times New Roman"/>
          <w:sz w:val="24"/>
          <w:szCs w:val="24"/>
          <w:lang w:eastAsia="en-GB"/>
        </w:rPr>
      </w:pPr>
    </w:p>
    <w:p w14:paraId="4BB4A9BD" w14:textId="6F42AC18" w:rsidR="00037FA0" w:rsidRDefault="00037FA0" w:rsidP="009C039B">
      <w:pPr>
        <w:pStyle w:val="ListParagraph"/>
        <w:numPr>
          <w:ilvl w:val="0"/>
          <w:numId w:val="22"/>
        </w:numPr>
        <w:spacing w:before="0"/>
        <w:jc w:val="left"/>
        <w:rPr>
          <w:rFonts w:ascii="Times New Roman" w:eastAsia="Times New Roman" w:hAnsi="Times New Roman" w:cs="Times New Roman"/>
          <w:sz w:val="24"/>
          <w:szCs w:val="24"/>
          <w:lang w:eastAsia="en-GB"/>
        </w:rPr>
      </w:pPr>
      <w:r w:rsidRPr="00DB638E">
        <w:rPr>
          <w:rFonts w:ascii="Times New Roman" w:eastAsia="Times New Roman" w:hAnsi="Times New Roman" w:cs="Times New Roman"/>
          <w:sz w:val="24"/>
          <w:szCs w:val="24"/>
          <w:lang w:eastAsia="en-GB"/>
        </w:rPr>
        <w:t xml:space="preserve">in the third column ('Instructions') of row </w:t>
      </w:r>
      <w:r>
        <w:rPr>
          <w:rFonts w:ascii="Times New Roman" w:eastAsia="Times New Roman" w:hAnsi="Times New Roman" w:cs="Times New Roman"/>
          <w:sz w:val="24"/>
          <w:szCs w:val="24"/>
          <w:lang w:eastAsia="en-GB"/>
        </w:rPr>
        <w:t xml:space="preserve">C0310 the first sentence is </w:t>
      </w:r>
      <w:r w:rsidRPr="00DB638E">
        <w:rPr>
          <w:rFonts w:ascii="Times New Roman" w:eastAsia="Times New Roman" w:hAnsi="Times New Roman" w:cs="Times New Roman"/>
          <w:sz w:val="24"/>
          <w:szCs w:val="24"/>
          <w:lang w:eastAsia="en-GB"/>
        </w:rPr>
        <w:t>replaced by the following:</w:t>
      </w:r>
    </w:p>
    <w:p w14:paraId="54E74BD6" w14:textId="46157BC7" w:rsidR="00037FA0" w:rsidRDefault="00037FA0" w:rsidP="00037FA0">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037FA0">
        <w:rPr>
          <w:rFonts w:ascii="Times New Roman" w:eastAsia="Times New Roman" w:hAnsi="Times New Roman" w:cs="Times New Roman"/>
          <w:sz w:val="24"/>
          <w:szCs w:val="24"/>
          <w:lang w:eastAsia="en-GB"/>
        </w:rPr>
        <w:t>Only applicable to CIC categories 3 - Equity and 4 - Collective Investment Undertakings.</w:t>
      </w:r>
      <w:r>
        <w:rPr>
          <w:rFonts w:ascii="Times New Roman" w:eastAsia="Times New Roman" w:hAnsi="Times New Roman" w:cs="Times New Roman"/>
          <w:sz w:val="24"/>
          <w:szCs w:val="24"/>
          <w:lang w:eastAsia="en-GB"/>
        </w:rPr>
        <w:t>”;</w:t>
      </w:r>
    </w:p>
    <w:p w14:paraId="413A61BA" w14:textId="2F7578C9" w:rsidR="00037FA0" w:rsidRDefault="00037FA0" w:rsidP="00037FA0">
      <w:pPr>
        <w:pStyle w:val="ListParagraph"/>
        <w:spacing w:before="0"/>
        <w:ind w:left="1080"/>
        <w:jc w:val="left"/>
        <w:rPr>
          <w:rFonts w:ascii="Times New Roman" w:eastAsia="Times New Roman" w:hAnsi="Times New Roman" w:cs="Times New Roman"/>
          <w:sz w:val="24"/>
          <w:szCs w:val="24"/>
          <w:lang w:eastAsia="en-GB"/>
        </w:rPr>
      </w:pPr>
    </w:p>
    <w:p w14:paraId="3D9268FC" w14:textId="7CFA1D23" w:rsidR="00037FA0" w:rsidRDefault="00037FA0" w:rsidP="009C039B">
      <w:pPr>
        <w:pStyle w:val="ListParagraph"/>
        <w:numPr>
          <w:ilvl w:val="0"/>
          <w:numId w:val="22"/>
        </w:numPr>
        <w:spacing w:before="0"/>
        <w:jc w:val="left"/>
        <w:rPr>
          <w:rFonts w:ascii="Times New Roman" w:eastAsia="Times New Roman" w:hAnsi="Times New Roman" w:cs="Times New Roman"/>
          <w:sz w:val="24"/>
          <w:szCs w:val="24"/>
          <w:lang w:eastAsia="en-GB"/>
        </w:rPr>
      </w:pPr>
      <w:r w:rsidRPr="00DB638E">
        <w:rPr>
          <w:rFonts w:ascii="Times New Roman" w:eastAsia="Times New Roman" w:hAnsi="Times New Roman" w:cs="Times New Roman"/>
          <w:sz w:val="24"/>
          <w:szCs w:val="24"/>
          <w:lang w:eastAsia="en-GB"/>
        </w:rPr>
        <w:t xml:space="preserve">in the third column ('Instructions') of row </w:t>
      </w:r>
      <w:r>
        <w:rPr>
          <w:rFonts w:ascii="Times New Roman" w:eastAsia="Times New Roman" w:hAnsi="Times New Roman" w:cs="Times New Roman"/>
          <w:sz w:val="24"/>
          <w:szCs w:val="24"/>
          <w:lang w:eastAsia="en-GB"/>
        </w:rPr>
        <w:t xml:space="preserve">C0320 the first sentence is </w:t>
      </w:r>
      <w:r w:rsidRPr="00DB638E">
        <w:rPr>
          <w:rFonts w:ascii="Times New Roman" w:eastAsia="Times New Roman" w:hAnsi="Times New Roman" w:cs="Times New Roman"/>
          <w:sz w:val="24"/>
          <w:szCs w:val="24"/>
          <w:lang w:eastAsia="en-GB"/>
        </w:rPr>
        <w:t>replaced by the following:</w:t>
      </w:r>
    </w:p>
    <w:p w14:paraId="34D25068" w14:textId="6E20C9B9" w:rsidR="00037FA0" w:rsidRDefault="00037FA0" w:rsidP="00037FA0">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037FA0">
        <w:rPr>
          <w:rFonts w:ascii="Times New Roman" w:eastAsia="Times New Roman" w:hAnsi="Times New Roman" w:cs="Times New Roman"/>
          <w:sz w:val="24"/>
          <w:szCs w:val="24"/>
          <w:lang w:eastAsia="en-GB"/>
        </w:rPr>
        <w:t>Only applicable to CIC categories 1  - Government bonds, 2– Corporate bonds , 5 - Structured notes and 6- Collateralised securities.</w:t>
      </w:r>
      <w:r>
        <w:rPr>
          <w:rFonts w:ascii="Times New Roman" w:eastAsia="Times New Roman" w:hAnsi="Times New Roman" w:cs="Times New Roman"/>
          <w:sz w:val="24"/>
          <w:szCs w:val="24"/>
          <w:lang w:eastAsia="en-GB"/>
        </w:rPr>
        <w:t>”;</w:t>
      </w:r>
    </w:p>
    <w:p w14:paraId="56FA1127" w14:textId="77E1BA5C" w:rsidR="00E25A59" w:rsidRDefault="00E25A59" w:rsidP="00E25A59">
      <w:pPr>
        <w:pStyle w:val="ListParagraph"/>
        <w:numPr>
          <w:ilvl w:val="0"/>
          <w:numId w:val="22"/>
        </w:numPr>
        <w:spacing w:before="0"/>
        <w:jc w:val="left"/>
        <w:rPr>
          <w:rFonts w:ascii="Times New Roman" w:eastAsia="Times New Roman" w:hAnsi="Times New Roman" w:cs="Times New Roman"/>
          <w:sz w:val="24"/>
          <w:szCs w:val="24"/>
          <w:lang w:eastAsia="en-GB"/>
        </w:rPr>
      </w:pPr>
      <w:r w:rsidRPr="00DB638E">
        <w:rPr>
          <w:rFonts w:ascii="Times New Roman" w:eastAsia="Times New Roman" w:hAnsi="Times New Roman" w:cs="Times New Roman"/>
          <w:sz w:val="24"/>
          <w:szCs w:val="24"/>
          <w:lang w:eastAsia="en-GB"/>
        </w:rPr>
        <w:t xml:space="preserve">in the third column ('Instructions') of row </w:t>
      </w:r>
      <w:r>
        <w:rPr>
          <w:rFonts w:ascii="Times New Roman" w:eastAsia="Times New Roman" w:hAnsi="Times New Roman" w:cs="Times New Roman"/>
          <w:sz w:val="24"/>
          <w:szCs w:val="24"/>
          <w:lang w:eastAsia="en-GB"/>
        </w:rPr>
        <w:t xml:space="preserve">C0330 the first sentence is </w:t>
      </w:r>
      <w:r w:rsidRPr="00DB638E">
        <w:rPr>
          <w:rFonts w:ascii="Times New Roman" w:eastAsia="Times New Roman" w:hAnsi="Times New Roman" w:cs="Times New Roman"/>
          <w:sz w:val="24"/>
          <w:szCs w:val="24"/>
          <w:lang w:eastAsia="en-GB"/>
        </w:rPr>
        <w:t>replaced by the following:</w:t>
      </w:r>
    </w:p>
    <w:p w14:paraId="49686839" w14:textId="62B9DB46" w:rsidR="00E25A59" w:rsidRPr="00E25A59" w:rsidRDefault="00E25A59" w:rsidP="00E25A59">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E25A59">
        <w:rPr>
          <w:rFonts w:ascii="Times New Roman" w:eastAsia="Times New Roman" w:hAnsi="Times New Roman" w:cs="Times New Roman"/>
          <w:sz w:val="24"/>
          <w:szCs w:val="24"/>
          <w:lang w:eastAsia="en-GB"/>
        </w:rPr>
        <w:t xml:space="preserve">Applicable at least to CIC categories 1 - Government bonds, 2 – Corporate bonds, 5 - Structured notes, 6 - Collateralised securities and 8 - Mortgages and Loans, (other than CIC 87 and CIC 88), where available. </w:t>
      </w:r>
    </w:p>
    <w:p w14:paraId="45733337" w14:textId="77777777" w:rsidR="00E25A59" w:rsidRPr="00E25A59" w:rsidRDefault="00E25A59" w:rsidP="00E25A59">
      <w:pPr>
        <w:pStyle w:val="ListParagraph"/>
        <w:spacing w:before="0"/>
        <w:ind w:left="1080"/>
        <w:jc w:val="left"/>
        <w:rPr>
          <w:rFonts w:ascii="Times New Roman" w:eastAsia="Times New Roman" w:hAnsi="Times New Roman" w:cs="Times New Roman"/>
          <w:sz w:val="24"/>
          <w:szCs w:val="24"/>
          <w:lang w:eastAsia="en-GB"/>
        </w:rPr>
      </w:pPr>
      <w:r w:rsidRPr="00E25A59">
        <w:rPr>
          <w:rFonts w:ascii="Times New Roman" w:eastAsia="Times New Roman" w:hAnsi="Times New Roman" w:cs="Times New Roman"/>
          <w:sz w:val="24"/>
          <w:szCs w:val="24"/>
          <w:lang w:eastAsia="en-GB"/>
        </w:rPr>
        <w:t>Identify the credit assessment institution (ECAI) giving the external rating, by using the name of the ECAI as published at ESMA website.</w:t>
      </w:r>
    </w:p>
    <w:p w14:paraId="5270E9A5" w14:textId="41752683" w:rsidR="00E25A59" w:rsidRPr="00037FA0" w:rsidRDefault="00E25A59" w:rsidP="00E25A59">
      <w:pPr>
        <w:pStyle w:val="ListParagraph"/>
        <w:spacing w:before="0"/>
        <w:ind w:left="1080"/>
        <w:jc w:val="left"/>
        <w:rPr>
          <w:rFonts w:ascii="Times New Roman" w:eastAsia="Times New Roman" w:hAnsi="Times New Roman" w:cs="Times New Roman"/>
          <w:sz w:val="24"/>
          <w:szCs w:val="24"/>
          <w:lang w:eastAsia="en-GB"/>
        </w:rPr>
      </w:pPr>
      <w:r w:rsidRPr="00E25A59">
        <w:rPr>
          <w:rFonts w:ascii="Times New Roman" w:eastAsia="Times New Roman" w:hAnsi="Times New Roman" w:cs="Times New Roman"/>
          <w:sz w:val="24"/>
          <w:szCs w:val="24"/>
          <w:lang w:eastAsia="en-GB"/>
        </w:rPr>
        <w:t>This item shall be reported when Exte</w:t>
      </w:r>
      <w:r>
        <w:rPr>
          <w:rFonts w:ascii="Times New Roman" w:eastAsia="Times New Roman" w:hAnsi="Times New Roman" w:cs="Times New Roman"/>
          <w:sz w:val="24"/>
          <w:szCs w:val="24"/>
          <w:lang w:eastAsia="en-GB"/>
        </w:rPr>
        <w:t>rnal rating (C0320) is reported</w:t>
      </w:r>
      <w:r w:rsidRPr="00037FA0">
        <w:rPr>
          <w:rFonts w:ascii="Times New Roman" w:eastAsia="Times New Roman" w:hAnsi="Times New Roman" w:cs="Times New Roman"/>
          <w:sz w:val="24"/>
          <w:szCs w:val="24"/>
          <w:lang w:eastAsia="en-GB"/>
        </w:rPr>
        <w:t>.</w:t>
      </w:r>
      <w:r>
        <w:rPr>
          <w:rFonts w:ascii="Times New Roman" w:eastAsia="Times New Roman" w:hAnsi="Times New Roman" w:cs="Times New Roman"/>
          <w:sz w:val="24"/>
          <w:szCs w:val="24"/>
          <w:lang w:eastAsia="en-GB"/>
        </w:rPr>
        <w:t>”;</w:t>
      </w:r>
    </w:p>
    <w:p w14:paraId="48A783F8" w14:textId="1F7A9E4E" w:rsidR="00037FA0" w:rsidRDefault="00037FA0" w:rsidP="00037FA0">
      <w:pPr>
        <w:pStyle w:val="ListParagraph"/>
        <w:spacing w:before="0"/>
        <w:ind w:left="1080"/>
        <w:jc w:val="left"/>
        <w:rPr>
          <w:rFonts w:ascii="Times New Roman" w:eastAsia="Times New Roman" w:hAnsi="Times New Roman" w:cs="Times New Roman"/>
          <w:sz w:val="24"/>
          <w:szCs w:val="24"/>
          <w:lang w:eastAsia="en-GB"/>
        </w:rPr>
      </w:pPr>
    </w:p>
    <w:p w14:paraId="5BDDD230" w14:textId="41D9EFFB" w:rsidR="00910522" w:rsidRDefault="00910522" w:rsidP="009C039B">
      <w:pPr>
        <w:pStyle w:val="ListParagraph"/>
        <w:numPr>
          <w:ilvl w:val="0"/>
          <w:numId w:val="22"/>
        </w:numPr>
        <w:spacing w:before="0"/>
        <w:jc w:val="left"/>
        <w:rPr>
          <w:rFonts w:ascii="Times New Roman" w:eastAsia="Times New Roman" w:hAnsi="Times New Roman" w:cs="Times New Roman"/>
          <w:sz w:val="24"/>
          <w:szCs w:val="24"/>
          <w:lang w:eastAsia="en-GB"/>
        </w:rPr>
      </w:pPr>
      <w:r w:rsidRPr="00DB638E">
        <w:rPr>
          <w:rFonts w:ascii="Times New Roman" w:eastAsia="Times New Roman" w:hAnsi="Times New Roman" w:cs="Times New Roman"/>
          <w:sz w:val="24"/>
          <w:szCs w:val="24"/>
          <w:lang w:eastAsia="en-GB"/>
        </w:rPr>
        <w:t xml:space="preserve">in the third column ('Instructions') of row </w:t>
      </w:r>
      <w:r w:rsidR="00AB769E">
        <w:rPr>
          <w:rFonts w:ascii="Times New Roman" w:eastAsia="Times New Roman" w:hAnsi="Times New Roman" w:cs="Times New Roman"/>
          <w:sz w:val="24"/>
          <w:szCs w:val="24"/>
          <w:lang w:eastAsia="en-GB"/>
        </w:rPr>
        <w:t>C034</w:t>
      </w:r>
      <w:r>
        <w:rPr>
          <w:rFonts w:ascii="Times New Roman" w:eastAsia="Times New Roman" w:hAnsi="Times New Roman" w:cs="Times New Roman"/>
          <w:sz w:val="24"/>
          <w:szCs w:val="24"/>
          <w:lang w:eastAsia="en-GB"/>
        </w:rPr>
        <w:t xml:space="preserve">0 the first </w:t>
      </w:r>
      <w:r w:rsidR="00AB769E">
        <w:rPr>
          <w:rFonts w:ascii="Times New Roman" w:eastAsia="Times New Roman" w:hAnsi="Times New Roman" w:cs="Times New Roman"/>
          <w:sz w:val="24"/>
          <w:szCs w:val="24"/>
          <w:lang w:eastAsia="en-GB"/>
        </w:rPr>
        <w:t>two paragraphs are replaced by</w:t>
      </w:r>
      <w:r w:rsidRPr="00DB638E">
        <w:rPr>
          <w:rFonts w:ascii="Times New Roman" w:eastAsia="Times New Roman" w:hAnsi="Times New Roman" w:cs="Times New Roman"/>
          <w:sz w:val="24"/>
          <w:szCs w:val="24"/>
          <w:lang w:eastAsia="en-GB"/>
        </w:rPr>
        <w:t xml:space="preserve"> the following:</w:t>
      </w:r>
    </w:p>
    <w:p w14:paraId="204891B1" w14:textId="2D8D60D3" w:rsidR="00AB769E" w:rsidRPr="00AB769E" w:rsidRDefault="00910522" w:rsidP="00AB769E">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00AB769E" w:rsidRPr="00AB769E">
        <w:rPr>
          <w:rFonts w:ascii="Times New Roman" w:eastAsia="Times New Roman" w:hAnsi="Times New Roman" w:cs="Times New Roman"/>
          <w:sz w:val="24"/>
          <w:szCs w:val="24"/>
          <w:lang w:eastAsia="en-GB"/>
        </w:rPr>
        <w:t>Only applicable to CIC categories 1 - Government bonds, 2 – Corporate bonds, 5 - Structured notes, 6 - Collateralised securities and 8 - Mortgages and Loans</w:t>
      </w:r>
      <w:r w:rsidR="00E25A59">
        <w:rPr>
          <w:rFonts w:ascii="Times New Roman" w:eastAsia="Times New Roman" w:hAnsi="Times New Roman" w:cs="Times New Roman"/>
          <w:sz w:val="24"/>
          <w:szCs w:val="24"/>
          <w:lang w:eastAsia="en-GB"/>
        </w:rPr>
        <w:t>, other than CIC 87 and CIC88, where available</w:t>
      </w:r>
      <w:r w:rsidR="00AB769E" w:rsidRPr="00AB769E">
        <w:rPr>
          <w:rFonts w:ascii="Times New Roman" w:eastAsia="Times New Roman" w:hAnsi="Times New Roman" w:cs="Times New Roman"/>
          <w:sz w:val="24"/>
          <w:szCs w:val="24"/>
          <w:lang w:eastAsia="en-GB"/>
        </w:rPr>
        <w:t>.</w:t>
      </w:r>
    </w:p>
    <w:p w14:paraId="67D56502" w14:textId="23C858A5" w:rsidR="00910522" w:rsidRPr="00037FA0" w:rsidRDefault="00AB769E" w:rsidP="00AB769E">
      <w:pPr>
        <w:pStyle w:val="ListParagraph"/>
        <w:spacing w:before="0"/>
        <w:ind w:left="1080"/>
        <w:jc w:val="left"/>
        <w:rPr>
          <w:rFonts w:ascii="Times New Roman" w:eastAsia="Times New Roman" w:hAnsi="Times New Roman" w:cs="Times New Roman"/>
          <w:sz w:val="24"/>
          <w:szCs w:val="24"/>
          <w:lang w:eastAsia="en-GB"/>
        </w:rPr>
      </w:pPr>
      <w:r w:rsidRPr="00AB769E">
        <w:rPr>
          <w:rFonts w:ascii="Times New Roman" w:eastAsia="Times New Roman" w:hAnsi="Times New Roman" w:cs="Times New Roman"/>
          <w:sz w:val="24"/>
          <w:szCs w:val="24"/>
          <w:lang w:eastAsia="en-GB"/>
        </w:rPr>
        <w:t>Identify the credit quality step attributed to the asset, as defined by article 109a(1) of Directive 2009/138/EC, by applying the mapping table prescribed in Implemen</w:t>
      </w:r>
      <w:r>
        <w:rPr>
          <w:rFonts w:ascii="Times New Roman" w:eastAsia="Times New Roman" w:hAnsi="Times New Roman" w:cs="Times New Roman"/>
          <w:sz w:val="24"/>
          <w:szCs w:val="24"/>
          <w:lang w:eastAsia="en-GB"/>
        </w:rPr>
        <w:t>ting Regulation (EU) 2016/1800</w:t>
      </w:r>
      <w:r w:rsidR="00910522" w:rsidRPr="00037FA0">
        <w:rPr>
          <w:rFonts w:ascii="Times New Roman" w:eastAsia="Times New Roman" w:hAnsi="Times New Roman" w:cs="Times New Roman"/>
          <w:sz w:val="24"/>
          <w:szCs w:val="24"/>
          <w:lang w:eastAsia="en-GB"/>
        </w:rPr>
        <w:t>.</w:t>
      </w:r>
      <w:r w:rsidR="00910522">
        <w:rPr>
          <w:rFonts w:ascii="Times New Roman" w:eastAsia="Times New Roman" w:hAnsi="Times New Roman" w:cs="Times New Roman"/>
          <w:sz w:val="24"/>
          <w:szCs w:val="24"/>
          <w:lang w:eastAsia="en-GB"/>
        </w:rPr>
        <w:t>”;</w:t>
      </w:r>
    </w:p>
    <w:p w14:paraId="3E17CC0F" w14:textId="77777777" w:rsidR="00910522" w:rsidRPr="00037FA0" w:rsidRDefault="00910522" w:rsidP="00037FA0">
      <w:pPr>
        <w:pStyle w:val="ListParagraph"/>
        <w:spacing w:before="0"/>
        <w:ind w:left="1080"/>
        <w:jc w:val="left"/>
        <w:rPr>
          <w:rFonts w:ascii="Times New Roman" w:eastAsia="Times New Roman" w:hAnsi="Times New Roman" w:cs="Times New Roman"/>
          <w:sz w:val="24"/>
          <w:szCs w:val="24"/>
          <w:lang w:eastAsia="en-GB"/>
        </w:rPr>
      </w:pPr>
    </w:p>
    <w:p w14:paraId="046A6517" w14:textId="0164EBA8" w:rsidR="00AB769E" w:rsidRDefault="00AB769E" w:rsidP="009C039B">
      <w:pPr>
        <w:pStyle w:val="ListParagraph"/>
        <w:numPr>
          <w:ilvl w:val="0"/>
          <w:numId w:val="22"/>
        </w:numPr>
        <w:spacing w:before="0"/>
        <w:jc w:val="left"/>
        <w:rPr>
          <w:rFonts w:ascii="Times New Roman" w:eastAsia="Times New Roman" w:hAnsi="Times New Roman" w:cs="Times New Roman"/>
          <w:sz w:val="24"/>
          <w:szCs w:val="24"/>
          <w:lang w:eastAsia="en-GB"/>
        </w:rPr>
      </w:pPr>
      <w:r w:rsidRPr="00DB638E">
        <w:rPr>
          <w:rFonts w:ascii="Times New Roman" w:eastAsia="Times New Roman" w:hAnsi="Times New Roman" w:cs="Times New Roman"/>
          <w:sz w:val="24"/>
          <w:szCs w:val="24"/>
          <w:lang w:eastAsia="en-GB"/>
        </w:rPr>
        <w:t xml:space="preserve">in the third column ('Instructions') of row </w:t>
      </w:r>
      <w:r>
        <w:rPr>
          <w:rFonts w:ascii="Times New Roman" w:eastAsia="Times New Roman" w:hAnsi="Times New Roman" w:cs="Times New Roman"/>
          <w:sz w:val="24"/>
          <w:szCs w:val="24"/>
          <w:lang w:eastAsia="en-GB"/>
        </w:rPr>
        <w:t xml:space="preserve">C0350 </w:t>
      </w:r>
      <w:r w:rsidR="00FB1563">
        <w:rPr>
          <w:rFonts w:ascii="Times New Roman" w:eastAsia="Times New Roman" w:hAnsi="Times New Roman" w:cs="Times New Roman"/>
          <w:sz w:val="24"/>
          <w:szCs w:val="24"/>
          <w:lang w:eastAsia="en-GB"/>
        </w:rPr>
        <w:t>are</w:t>
      </w:r>
      <w:r>
        <w:rPr>
          <w:rFonts w:ascii="Times New Roman" w:eastAsia="Times New Roman" w:hAnsi="Times New Roman" w:cs="Times New Roman"/>
          <w:sz w:val="24"/>
          <w:szCs w:val="24"/>
          <w:lang w:eastAsia="en-GB"/>
        </w:rPr>
        <w:t xml:space="preserve"> replaced by</w:t>
      </w:r>
      <w:r w:rsidRPr="00DB638E">
        <w:rPr>
          <w:rFonts w:ascii="Times New Roman" w:eastAsia="Times New Roman" w:hAnsi="Times New Roman" w:cs="Times New Roman"/>
          <w:sz w:val="24"/>
          <w:szCs w:val="24"/>
          <w:lang w:eastAsia="en-GB"/>
        </w:rPr>
        <w:t xml:space="preserve"> the following:</w:t>
      </w:r>
    </w:p>
    <w:p w14:paraId="29D18072" w14:textId="57FD6B2F" w:rsidR="00FB1563" w:rsidRDefault="00AB769E" w:rsidP="00FB1563">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AB769E">
        <w:rPr>
          <w:rFonts w:ascii="Times New Roman" w:eastAsia="Times New Roman" w:hAnsi="Times New Roman" w:cs="Times New Roman"/>
          <w:sz w:val="24"/>
          <w:szCs w:val="24"/>
          <w:lang w:eastAsia="en-GB"/>
        </w:rPr>
        <w:t xml:space="preserve">Only applicable to CIC categories 1- Government bonds, 2 – Corporate bonds, 5 - Structured notes, 6 - Collateralised securities and 8 - Mortgages and Loans, </w:t>
      </w:r>
      <w:r w:rsidR="00E25A59">
        <w:rPr>
          <w:rFonts w:ascii="Times New Roman" w:eastAsia="Times New Roman" w:hAnsi="Times New Roman" w:cs="Times New Roman"/>
          <w:sz w:val="24"/>
          <w:szCs w:val="24"/>
          <w:lang w:eastAsia="en-GB"/>
        </w:rPr>
        <w:t>other than CIC 87 and CIC88, where available</w:t>
      </w:r>
      <w:r w:rsidR="00FB1563" w:rsidRPr="00FB1563">
        <w:rPr>
          <w:rFonts w:ascii="Times New Roman" w:eastAsia="Times New Roman" w:hAnsi="Times New Roman" w:cs="Times New Roman"/>
          <w:sz w:val="24"/>
          <w:szCs w:val="24"/>
          <w:lang w:eastAsia="en-GB"/>
        </w:rPr>
        <w:t>.</w:t>
      </w:r>
    </w:p>
    <w:p w14:paraId="5975EFC2" w14:textId="77777777" w:rsidR="00C01F79" w:rsidRPr="00B65EB1" w:rsidRDefault="00C01F79" w:rsidP="00C01F79">
      <w:pPr>
        <w:pStyle w:val="NormalLeft"/>
        <w:ind w:left="360" w:firstLine="720"/>
        <w:rPr>
          <w:lang w:val="en-GB"/>
        </w:rPr>
      </w:pPr>
      <w:r>
        <w:rPr>
          <w:lang w:val="en-GB"/>
        </w:rPr>
        <w:t>Internal rating of assets for undertakings using internal ratings.</w:t>
      </w:r>
    </w:p>
    <w:p w14:paraId="3451FEAC" w14:textId="0E14157B" w:rsidR="00AB769E" w:rsidRPr="00037FA0" w:rsidRDefault="00C01F79" w:rsidP="00AB769E">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lastRenderedPageBreak/>
        <w:t>F</w:t>
      </w:r>
      <w:r w:rsidR="00FB1563" w:rsidRPr="00FB1563">
        <w:rPr>
          <w:rFonts w:ascii="Times New Roman" w:eastAsia="Times New Roman" w:hAnsi="Times New Roman" w:cs="Times New Roman"/>
          <w:sz w:val="24"/>
          <w:szCs w:val="24"/>
          <w:lang w:eastAsia="en-GB"/>
        </w:rPr>
        <w:t>or undertakings applying a matching adjustment the item shall be reported  to the extent that the internal ratings are used to calculate the fundamental spread referred to in article 77(c)(2)</w:t>
      </w:r>
      <w:r w:rsidR="00AB769E" w:rsidRPr="00AB769E">
        <w:rPr>
          <w:rFonts w:ascii="Times New Roman" w:eastAsia="Times New Roman" w:hAnsi="Times New Roman" w:cs="Times New Roman"/>
          <w:sz w:val="24"/>
          <w:szCs w:val="24"/>
          <w:lang w:eastAsia="en-GB"/>
        </w:rPr>
        <w:t>.</w:t>
      </w:r>
      <w:r w:rsidR="00AB769E">
        <w:rPr>
          <w:rFonts w:ascii="Times New Roman" w:eastAsia="Times New Roman" w:hAnsi="Times New Roman" w:cs="Times New Roman"/>
          <w:sz w:val="24"/>
          <w:szCs w:val="24"/>
          <w:lang w:eastAsia="en-GB"/>
        </w:rPr>
        <w:t>”;</w:t>
      </w:r>
    </w:p>
    <w:p w14:paraId="33717D6B" w14:textId="16925CED" w:rsidR="00037FA0" w:rsidRDefault="00037FA0" w:rsidP="00FB1563">
      <w:pPr>
        <w:pStyle w:val="ListParagraph"/>
        <w:spacing w:before="0"/>
        <w:ind w:left="1080"/>
        <w:jc w:val="left"/>
        <w:rPr>
          <w:rFonts w:ascii="Times New Roman" w:eastAsia="Times New Roman" w:hAnsi="Times New Roman" w:cs="Times New Roman"/>
          <w:sz w:val="24"/>
          <w:szCs w:val="24"/>
          <w:lang w:eastAsia="en-GB"/>
        </w:rPr>
      </w:pPr>
    </w:p>
    <w:p w14:paraId="77A5E3F7" w14:textId="2B707D1E" w:rsidR="00AB769E" w:rsidRDefault="00AB769E" w:rsidP="009C039B">
      <w:pPr>
        <w:pStyle w:val="ListParagraph"/>
        <w:numPr>
          <w:ilvl w:val="0"/>
          <w:numId w:val="22"/>
        </w:numPr>
        <w:spacing w:before="0"/>
        <w:jc w:val="left"/>
        <w:rPr>
          <w:rFonts w:ascii="Times New Roman" w:eastAsia="Times New Roman" w:hAnsi="Times New Roman" w:cs="Times New Roman"/>
          <w:sz w:val="24"/>
          <w:szCs w:val="24"/>
          <w:lang w:eastAsia="en-GB"/>
        </w:rPr>
      </w:pPr>
      <w:r w:rsidRPr="00DB638E">
        <w:rPr>
          <w:rFonts w:ascii="Times New Roman" w:eastAsia="Times New Roman" w:hAnsi="Times New Roman" w:cs="Times New Roman"/>
          <w:sz w:val="24"/>
          <w:szCs w:val="24"/>
          <w:lang w:eastAsia="en-GB"/>
        </w:rPr>
        <w:t xml:space="preserve">in the third column ('Instructions') of row </w:t>
      </w:r>
      <w:r>
        <w:rPr>
          <w:rFonts w:ascii="Times New Roman" w:eastAsia="Times New Roman" w:hAnsi="Times New Roman" w:cs="Times New Roman"/>
          <w:sz w:val="24"/>
          <w:szCs w:val="24"/>
          <w:lang w:eastAsia="en-GB"/>
        </w:rPr>
        <w:t>C0360 are replaced by</w:t>
      </w:r>
      <w:r w:rsidRPr="00DB638E">
        <w:rPr>
          <w:rFonts w:ascii="Times New Roman" w:eastAsia="Times New Roman" w:hAnsi="Times New Roman" w:cs="Times New Roman"/>
          <w:sz w:val="24"/>
          <w:szCs w:val="24"/>
          <w:lang w:eastAsia="en-GB"/>
        </w:rPr>
        <w:t xml:space="preserve"> the following:</w:t>
      </w:r>
    </w:p>
    <w:p w14:paraId="4DBDBC36" w14:textId="77777777" w:rsidR="00AB769E" w:rsidRPr="00AB769E" w:rsidRDefault="00AB769E" w:rsidP="00AB769E">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AB769E">
        <w:rPr>
          <w:rFonts w:ascii="Times New Roman" w:eastAsia="Times New Roman" w:hAnsi="Times New Roman" w:cs="Times New Roman"/>
          <w:sz w:val="24"/>
          <w:szCs w:val="24"/>
          <w:lang w:eastAsia="en-GB"/>
        </w:rPr>
        <w:t>Only applies to CIC categories 1– Government bonds, 2 – Corporate bonds, 4 – Collective Investments Undertakings, 2, 4 (when applicable, e.g. for collective investment undertaking mainly invested in bonds), 5– Structured notes and 6– Collateralised securities.</w:t>
      </w:r>
    </w:p>
    <w:p w14:paraId="322780A1" w14:textId="7D3905C3" w:rsidR="00AB769E" w:rsidRDefault="00AB769E" w:rsidP="00AB769E">
      <w:pPr>
        <w:pStyle w:val="ListParagraph"/>
        <w:spacing w:before="0"/>
        <w:ind w:left="1080"/>
        <w:jc w:val="left"/>
        <w:rPr>
          <w:rFonts w:ascii="Times New Roman" w:eastAsia="Times New Roman" w:hAnsi="Times New Roman" w:cs="Times New Roman"/>
          <w:sz w:val="24"/>
          <w:szCs w:val="24"/>
          <w:lang w:eastAsia="en-GB"/>
        </w:rPr>
      </w:pPr>
      <w:r w:rsidRPr="00AB769E">
        <w:rPr>
          <w:rFonts w:ascii="Times New Roman" w:eastAsia="Times New Roman" w:hAnsi="Times New Roman" w:cs="Times New Roman"/>
          <w:sz w:val="24"/>
          <w:szCs w:val="24"/>
          <w:lang w:eastAsia="en-GB"/>
        </w:rPr>
        <w:t>Asset duration, defined as the ’residual modified duration’ (modified duration calculated based on the remaining time for maturity of the security, counted from the reporting reference date). For assets without fixed maturity the first call date shall be used but the probability of the call option being exercised shall be taken into account. The duration shall be calculated based on economic value.</w:t>
      </w:r>
      <w:r>
        <w:rPr>
          <w:rFonts w:ascii="Times New Roman" w:eastAsia="Times New Roman" w:hAnsi="Times New Roman" w:cs="Times New Roman"/>
          <w:sz w:val="24"/>
          <w:szCs w:val="24"/>
          <w:lang w:eastAsia="en-GB"/>
        </w:rPr>
        <w:t>”;</w:t>
      </w:r>
    </w:p>
    <w:p w14:paraId="0F9F00E7" w14:textId="334164AC" w:rsidR="00AB769E" w:rsidRDefault="00AB769E" w:rsidP="00AB769E">
      <w:pPr>
        <w:pStyle w:val="ListParagraph"/>
        <w:spacing w:before="0"/>
        <w:ind w:left="1080"/>
        <w:jc w:val="left"/>
        <w:rPr>
          <w:rFonts w:ascii="Times New Roman" w:eastAsia="Times New Roman" w:hAnsi="Times New Roman" w:cs="Times New Roman"/>
          <w:sz w:val="24"/>
          <w:szCs w:val="24"/>
          <w:lang w:eastAsia="en-GB"/>
        </w:rPr>
      </w:pPr>
    </w:p>
    <w:p w14:paraId="696C13CE" w14:textId="35264531" w:rsidR="00AB769E" w:rsidRDefault="00AB769E" w:rsidP="009C039B">
      <w:pPr>
        <w:pStyle w:val="ListParagraph"/>
        <w:numPr>
          <w:ilvl w:val="0"/>
          <w:numId w:val="22"/>
        </w:numPr>
        <w:spacing w:before="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the following row is inserted after row C0380:</w:t>
      </w:r>
    </w:p>
    <w:tbl>
      <w:tblPr>
        <w:tblStyle w:val="TableGrid"/>
        <w:tblW w:w="0" w:type="auto"/>
        <w:tblInd w:w="392" w:type="dxa"/>
        <w:tblLayout w:type="fixed"/>
        <w:tblLook w:val="04A0" w:firstRow="1" w:lastRow="0" w:firstColumn="1" w:lastColumn="0" w:noHBand="0" w:noVBand="1"/>
      </w:tblPr>
      <w:tblGrid>
        <w:gridCol w:w="1033"/>
        <w:gridCol w:w="1944"/>
        <w:gridCol w:w="5873"/>
      </w:tblGrid>
      <w:tr w:rsidR="00AB769E" w:rsidRPr="00AB769E" w14:paraId="4D3A98F0" w14:textId="77777777" w:rsidTr="00AD18AD">
        <w:trPr>
          <w:trHeight w:val="245"/>
        </w:trPr>
        <w:tc>
          <w:tcPr>
            <w:tcW w:w="1033" w:type="dxa"/>
            <w:tcBorders>
              <w:bottom w:val="single" w:sz="4" w:space="0" w:color="auto"/>
            </w:tcBorders>
          </w:tcPr>
          <w:p w14:paraId="1793D436" w14:textId="28D68B4F" w:rsidR="00AB769E" w:rsidRPr="00AB769E" w:rsidRDefault="00AB769E" w:rsidP="00954EE4">
            <w:pPr>
              <w:pStyle w:val="NoSpacing"/>
              <w:rPr>
                <w:rFonts w:ascii="Times New Roman" w:hAnsi="Times New Roman" w:cs="Times New Roman"/>
                <w:sz w:val="24"/>
                <w:szCs w:val="24"/>
              </w:rPr>
            </w:pPr>
            <w:r w:rsidRPr="00AB769E">
              <w:rPr>
                <w:rFonts w:ascii="Times New Roman" w:hAnsi="Times New Roman" w:cs="Times New Roman"/>
                <w:sz w:val="24"/>
                <w:szCs w:val="24"/>
              </w:rPr>
              <w:t>“C0381</w:t>
            </w:r>
          </w:p>
        </w:tc>
        <w:tc>
          <w:tcPr>
            <w:tcW w:w="1944" w:type="dxa"/>
            <w:tcBorders>
              <w:bottom w:val="single" w:sz="4" w:space="0" w:color="auto"/>
            </w:tcBorders>
          </w:tcPr>
          <w:p w14:paraId="1D40C787" w14:textId="77777777" w:rsidR="00AB769E" w:rsidRPr="00AB769E" w:rsidRDefault="00AB769E" w:rsidP="00954EE4">
            <w:pPr>
              <w:spacing w:after="200" w:line="276" w:lineRule="auto"/>
              <w:rPr>
                <w:rFonts w:ascii="Times New Roman" w:hAnsi="Times New Roman" w:cs="Times New Roman"/>
                <w:sz w:val="24"/>
                <w:szCs w:val="24"/>
              </w:rPr>
            </w:pPr>
            <w:r w:rsidRPr="00AB769E">
              <w:rPr>
                <w:rFonts w:ascii="Times New Roman" w:hAnsi="Times New Roman" w:cs="Times New Roman"/>
                <w:sz w:val="24"/>
                <w:szCs w:val="24"/>
              </w:rPr>
              <w:t>Issue date</w:t>
            </w:r>
          </w:p>
        </w:tc>
        <w:tc>
          <w:tcPr>
            <w:tcW w:w="5873" w:type="dxa"/>
            <w:tcBorders>
              <w:bottom w:val="single" w:sz="4" w:space="0" w:color="auto"/>
            </w:tcBorders>
          </w:tcPr>
          <w:p w14:paraId="59334A74" w14:textId="77777777" w:rsidR="00AB769E" w:rsidRPr="00AB769E" w:rsidRDefault="00AB769E" w:rsidP="00954EE4">
            <w:pPr>
              <w:rPr>
                <w:rFonts w:ascii="Times New Roman" w:hAnsi="Times New Roman" w:cs="Times New Roman"/>
                <w:sz w:val="24"/>
                <w:szCs w:val="24"/>
              </w:rPr>
            </w:pPr>
            <w:r w:rsidRPr="00AB769E">
              <w:rPr>
                <w:rFonts w:ascii="Times New Roman" w:hAnsi="Times New Roman" w:cs="Times New Roman"/>
                <w:sz w:val="24"/>
                <w:szCs w:val="24"/>
              </w:rPr>
              <w:t>The date on which the instrument was issued.</w:t>
            </w:r>
          </w:p>
          <w:p w14:paraId="1FBC17C3" w14:textId="77777777" w:rsidR="00AB769E" w:rsidRPr="00AB769E" w:rsidRDefault="00AB769E" w:rsidP="00954EE4">
            <w:pPr>
              <w:rPr>
                <w:rFonts w:ascii="Times New Roman" w:hAnsi="Times New Roman" w:cs="Times New Roman"/>
                <w:sz w:val="24"/>
                <w:szCs w:val="24"/>
              </w:rPr>
            </w:pPr>
            <w:r w:rsidRPr="00AB769E">
              <w:rPr>
                <w:rFonts w:ascii="Times New Roman" w:hAnsi="Times New Roman" w:cs="Times New Roman"/>
                <w:sz w:val="24"/>
                <w:szCs w:val="24"/>
              </w:rPr>
              <w:t xml:space="preserve">This item shall be reported for CIC category 8 and for the following CIC categories if the instruments do not have an ISIN code (i.e. if item Asset ID Code (C0040) does not start with ISIN/ or CAU/ISIN/): </w:t>
            </w:r>
          </w:p>
          <w:p w14:paraId="0DE86298" w14:textId="77777777" w:rsidR="00AB769E" w:rsidRPr="00AB769E" w:rsidRDefault="00AB769E" w:rsidP="00954EE4">
            <w:pPr>
              <w:rPr>
                <w:rFonts w:ascii="Times New Roman" w:hAnsi="Times New Roman" w:cs="Times New Roman"/>
                <w:sz w:val="24"/>
                <w:szCs w:val="24"/>
              </w:rPr>
            </w:pPr>
            <w:r w:rsidRPr="00AB769E">
              <w:rPr>
                <w:rFonts w:ascii="Times New Roman" w:hAnsi="Times New Roman" w:cs="Times New Roman"/>
                <w:sz w:val="24"/>
                <w:szCs w:val="24"/>
              </w:rPr>
              <w:t>–</w:t>
            </w:r>
            <w:r w:rsidRPr="00AB769E">
              <w:rPr>
                <w:rFonts w:ascii="Times New Roman" w:hAnsi="Times New Roman" w:cs="Times New Roman"/>
                <w:sz w:val="24"/>
                <w:szCs w:val="24"/>
              </w:rPr>
              <w:tab/>
              <w:t>CIC category 1 – Government bonds;</w:t>
            </w:r>
          </w:p>
          <w:p w14:paraId="271B1106" w14:textId="77777777" w:rsidR="00AB769E" w:rsidRPr="00AB769E" w:rsidRDefault="00AB769E" w:rsidP="00954EE4">
            <w:pPr>
              <w:rPr>
                <w:rFonts w:ascii="Times New Roman" w:hAnsi="Times New Roman" w:cs="Times New Roman"/>
                <w:sz w:val="24"/>
                <w:szCs w:val="24"/>
              </w:rPr>
            </w:pPr>
            <w:r w:rsidRPr="00AB769E">
              <w:rPr>
                <w:rFonts w:ascii="Times New Roman" w:hAnsi="Times New Roman" w:cs="Times New Roman"/>
                <w:sz w:val="24"/>
                <w:szCs w:val="24"/>
              </w:rPr>
              <w:t>–</w:t>
            </w:r>
            <w:r w:rsidRPr="00AB769E">
              <w:rPr>
                <w:rFonts w:ascii="Times New Roman" w:hAnsi="Times New Roman" w:cs="Times New Roman"/>
                <w:sz w:val="24"/>
                <w:szCs w:val="24"/>
              </w:rPr>
              <w:tab/>
              <w:t>CIC category 2 – Corporate bonds;</w:t>
            </w:r>
          </w:p>
          <w:p w14:paraId="5468E8AC" w14:textId="77777777" w:rsidR="00AB769E" w:rsidRPr="00AB769E" w:rsidRDefault="00AB769E" w:rsidP="00954EE4">
            <w:pPr>
              <w:rPr>
                <w:rFonts w:ascii="Times New Roman" w:hAnsi="Times New Roman" w:cs="Times New Roman"/>
                <w:sz w:val="24"/>
                <w:szCs w:val="24"/>
              </w:rPr>
            </w:pPr>
            <w:r w:rsidRPr="00AB769E">
              <w:rPr>
                <w:rFonts w:ascii="Times New Roman" w:hAnsi="Times New Roman" w:cs="Times New Roman"/>
                <w:sz w:val="24"/>
                <w:szCs w:val="24"/>
              </w:rPr>
              <w:t>–</w:t>
            </w:r>
            <w:r w:rsidRPr="00AB769E">
              <w:rPr>
                <w:rFonts w:ascii="Times New Roman" w:hAnsi="Times New Roman" w:cs="Times New Roman"/>
                <w:sz w:val="24"/>
                <w:szCs w:val="24"/>
              </w:rPr>
              <w:tab/>
              <w:t xml:space="preserve">CIC category 5 – Structured notes and </w:t>
            </w:r>
          </w:p>
          <w:p w14:paraId="57B2F1FD" w14:textId="77777777" w:rsidR="00AB769E" w:rsidRPr="00AB769E" w:rsidRDefault="00AB769E" w:rsidP="00954EE4">
            <w:pPr>
              <w:rPr>
                <w:rFonts w:ascii="Times New Roman" w:hAnsi="Times New Roman" w:cs="Times New Roman"/>
                <w:sz w:val="24"/>
                <w:szCs w:val="24"/>
              </w:rPr>
            </w:pPr>
            <w:r w:rsidRPr="00AB769E">
              <w:rPr>
                <w:rFonts w:ascii="Times New Roman" w:hAnsi="Times New Roman" w:cs="Times New Roman"/>
                <w:sz w:val="24"/>
                <w:szCs w:val="24"/>
              </w:rPr>
              <w:t>–</w:t>
            </w:r>
            <w:r w:rsidRPr="00AB769E">
              <w:rPr>
                <w:rFonts w:ascii="Times New Roman" w:hAnsi="Times New Roman" w:cs="Times New Roman"/>
                <w:sz w:val="24"/>
                <w:szCs w:val="24"/>
              </w:rPr>
              <w:tab/>
              <w:t>CIC category 6 – Collateralised securities.</w:t>
            </w:r>
          </w:p>
          <w:p w14:paraId="06FA5925" w14:textId="633AFE71" w:rsidR="00AB769E" w:rsidRPr="00AB769E" w:rsidRDefault="00AB769E" w:rsidP="00954EE4">
            <w:pPr>
              <w:spacing w:after="200" w:line="276" w:lineRule="auto"/>
              <w:rPr>
                <w:rFonts w:ascii="Times New Roman" w:hAnsi="Times New Roman" w:cs="Times New Roman"/>
                <w:sz w:val="24"/>
                <w:szCs w:val="24"/>
              </w:rPr>
            </w:pPr>
            <w:r w:rsidRPr="00AB769E">
              <w:rPr>
                <w:rFonts w:ascii="Times New Roman" w:hAnsi="Times New Roman" w:cs="Times New Roman"/>
                <w:sz w:val="24"/>
                <w:szCs w:val="24"/>
              </w:rPr>
              <w:t>For loans and mortgages to individuals, included within CIC category 8 – Mortgages and Loans, the weighted issue date (based on the loan amount) is to be reported.”;</w:t>
            </w:r>
          </w:p>
        </w:tc>
      </w:tr>
    </w:tbl>
    <w:p w14:paraId="183948B6" w14:textId="77777777" w:rsidR="00AB769E" w:rsidRDefault="00AB769E" w:rsidP="00AB769E">
      <w:pPr>
        <w:pStyle w:val="ListParagraph"/>
        <w:spacing w:before="0"/>
        <w:ind w:left="1080"/>
        <w:jc w:val="left"/>
        <w:rPr>
          <w:rFonts w:ascii="Times New Roman" w:eastAsia="Times New Roman" w:hAnsi="Times New Roman" w:cs="Times New Roman"/>
          <w:sz w:val="24"/>
          <w:szCs w:val="24"/>
          <w:lang w:eastAsia="en-GB"/>
        </w:rPr>
      </w:pPr>
    </w:p>
    <w:p w14:paraId="53F33947" w14:textId="618DBC15" w:rsidR="00AB769E" w:rsidRDefault="00AB769E" w:rsidP="009C039B">
      <w:pPr>
        <w:pStyle w:val="ListParagraph"/>
        <w:numPr>
          <w:ilvl w:val="0"/>
          <w:numId w:val="22"/>
        </w:numPr>
        <w:spacing w:before="0"/>
        <w:jc w:val="left"/>
        <w:rPr>
          <w:rFonts w:ascii="Times New Roman" w:eastAsia="Times New Roman" w:hAnsi="Times New Roman" w:cs="Times New Roman"/>
          <w:sz w:val="24"/>
          <w:szCs w:val="24"/>
          <w:lang w:eastAsia="en-GB"/>
        </w:rPr>
      </w:pPr>
      <w:r w:rsidRPr="00DB638E">
        <w:rPr>
          <w:rFonts w:ascii="Times New Roman" w:eastAsia="Times New Roman" w:hAnsi="Times New Roman" w:cs="Times New Roman"/>
          <w:sz w:val="24"/>
          <w:szCs w:val="24"/>
          <w:lang w:eastAsia="en-GB"/>
        </w:rPr>
        <w:t xml:space="preserve">in the third column ('Instructions') of row </w:t>
      </w:r>
      <w:r>
        <w:rPr>
          <w:rFonts w:ascii="Times New Roman" w:eastAsia="Times New Roman" w:hAnsi="Times New Roman" w:cs="Times New Roman"/>
          <w:sz w:val="24"/>
          <w:szCs w:val="24"/>
          <w:lang w:eastAsia="en-GB"/>
        </w:rPr>
        <w:t>C0390 the first sentence is replaced by</w:t>
      </w:r>
      <w:r w:rsidRPr="00DB638E">
        <w:rPr>
          <w:rFonts w:ascii="Times New Roman" w:eastAsia="Times New Roman" w:hAnsi="Times New Roman" w:cs="Times New Roman"/>
          <w:sz w:val="24"/>
          <w:szCs w:val="24"/>
          <w:lang w:eastAsia="en-GB"/>
        </w:rPr>
        <w:t xml:space="preserve"> the following:</w:t>
      </w:r>
    </w:p>
    <w:p w14:paraId="34E946A4" w14:textId="05EED096" w:rsidR="00AB769E" w:rsidRPr="00037FA0" w:rsidRDefault="00AB769E" w:rsidP="00AB769E">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AB769E">
        <w:rPr>
          <w:rFonts w:ascii="Times New Roman" w:eastAsia="Times New Roman" w:hAnsi="Times New Roman" w:cs="Times New Roman"/>
          <w:sz w:val="24"/>
          <w:szCs w:val="24"/>
          <w:lang w:eastAsia="en-GB"/>
        </w:rPr>
        <w:t>Only applicable for CIC categories 1– Government bonds, 2 – Corporate bonds, 5 – Structured notes, 6 – Collateralised securities, and 8 – Mortgages and Loans, , 2, 5, 6, and 8, CIC 74 and CIC 79.</w:t>
      </w:r>
      <w:r>
        <w:rPr>
          <w:rFonts w:ascii="Times New Roman" w:eastAsia="Times New Roman" w:hAnsi="Times New Roman" w:cs="Times New Roman"/>
          <w:sz w:val="24"/>
          <w:szCs w:val="24"/>
          <w:lang w:eastAsia="en-GB"/>
        </w:rPr>
        <w:t>”;</w:t>
      </w:r>
    </w:p>
    <w:p w14:paraId="0803B257" w14:textId="23DA0AD6" w:rsidR="00AB769E" w:rsidRDefault="00AB769E" w:rsidP="00A84A9D">
      <w:pPr>
        <w:spacing w:before="0"/>
        <w:ind w:left="567"/>
        <w:contextualSpacing/>
        <w:jc w:val="left"/>
        <w:rPr>
          <w:rFonts w:ascii="Times New Roman" w:eastAsia="Times New Roman" w:hAnsi="Times New Roman" w:cs="Times New Roman"/>
          <w:sz w:val="24"/>
          <w:szCs w:val="24"/>
          <w:lang w:eastAsia="en-GB"/>
        </w:rPr>
      </w:pPr>
    </w:p>
    <w:p w14:paraId="3665CC11" w14:textId="130B59F8" w:rsidR="006E24A6" w:rsidRDefault="006E24A6" w:rsidP="004E1ACF">
      <w:pPr>
        <w:numPr>
          <w:ilvl w:val="0"/>
          <w:numId w:val="4"/>
        </w:numPr>
        <w:spacing w:before="0"/>
        <w:ind w:left="709" w:hanging="709"/>
        <w:contextualSpacing/>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in Section S.23.01 — Own funds, the following amendments are done:</w:t>
      </w:r>
    </w:p>
    <w:p w14:paraId="7A5276D9" w14:textId="77777777" w:rsidR="006E24A6" w:rsidRDefault="006E24A6" w:rsidP="006E24A6">
      <w:pPr>
        <w:spacing w:before="0"/>
        <w:ind w:left="709"/>
        <w:contextualSpacing/>
        <w:jc w:val="left"/>
        <w:rPr>
          <w:rFonts w:ascii="Times New Roman" w:eastAsia="Times New Roman" w:hAnsi="Times New Roman" w:cs="Times New Roman"/>
          <w:sz w:val="24"/>
          <w:szCs w:val="24"/>
          <w:lang w:eastAsia="en-GB"/>
        </w:rPr>
      </w:pPr>
    </w:p>
    <w:p w14:paraId="4727498D" w14:textId="1744A62F" w:rsidR="00B44671" w:rsidRDefault="00B44671" w:rsidP="004E1ACF">
      <w:pPr>
        <w:pStyle w:val="ListParagraph"/>
        <w:numPr>
          <w:ilvl w:val="0"/>
          <w:numId w:val="8"/>
        </w:numPr>
        <w:spacing w:before="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in General comments section the last sentence is replaced by the following:</w:t>
      </w:r>
    </w:p>
    <w:p w14:paraId="3FA8080E" w14:textId="03844064" w:rsidR="00B44671" w:rsidRDefault="00B44671" w:rsidP="002B5BA5">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B44671">
        <w:rPr>
          <w:rFonts w:ascii="Times New Roman" w:eastAsia="Times New Roman" w:hAnsi="Times New Roman" w:cs="Times New Roman"/>
          <w:sz w:val="24"/>
          <w:szCs w:val="24"/>
          <w:lang w:eastAsia="en-GB"/>
        </w:rPr>
        <w:t>This Annex relates to quarterly and annual submission for third country branches.</w:t>
      </w:r>
      <w:r>
        <w:rPr>
          <w:rFonts w:ascii="Times New Roman" w:eastAsia="Times New Roman" w:hAnsi="Times New Roman" w:cs="Times New Roman"/>
          <w:sz w:val="24"/>
          <w:szCs w:val="24"/>
          <w:lang w:eastAsia="en-GB"/>
        </w:rPr>
        <w:t>”;</w:t>
      </w:r>
    </w:p>
    <w:p w14:paraId="24411BF2" w14:textId="1275AAD4" w:rsidR="006E24A6" w:rsidRDefault="006E24A6" w:rsidP="004E1ACF">
      <w:pPr>
        <w:pStyle w:val="ListParagraph"/>
        <w:numPr>
          <w:ilvl w:val="0"/>
          <w:numId w:val="8"/>
        </w:numPr>
        <w:spacing w:before="0"/>
        <w:jc w:val="left"/>
        <w:rPr>
          <w:rFonts w:ascii="Times New Roman" w:eastAsia="Times New Roman" w:hAnsi="Times New Roman" w:cs="Times New Roman"/>
          <w:sz w:val="24"/>
          <w:szCs w:val="24"/>
          <w:lang w:eastAsia="en-GB"/>
        </w:rPr>
      </w:pPr>
      <w:r w:rsidRPr="00DB638E">
        <w:rPr>
          <w:rFonts w:ascii="Times New Roman" w:eastAsia="Times New Roman" w:hAnsi="Times New Roman" w:cs="Times New Roman"/>
          <w:sz w:val="24"/>
          <w:szCs w:val="24"/>
          <w:lang w:eastAsia="en-GB"/>
        </w:rPr>
        <w:t xml:space="preserve">in the third column ('Instructions') of row </w:t>
      </w:r>
      <w:r w:rsidRPr="006E24A6">
        <w:rPr>
          <w:rFonts w:ascii="Times New Roman" w:eastAsia="Times New Roman" w:hAnsi="Times New Roman" w:cs="Times New Roman"/>
          <w:sz w:val="24"/>
          <w:szCs w:val="24"/>
          <w:lang w:eastAsia="en-GB"/>
        </w:rPr>
        <w:t>R0160/C0050</w:t>
      </w:r>
      <w:r>
        <w:rPr>
          <w:rFonts w:ascii="Times New Roman" w:eastAsia="Times New Roman" w:hAnsi="Times New Roman" w:cs="Times New Roman"/>
          <w:sz w:val="24"/>
          <w:szCs w:val="24"/>
          <w:lang w:eastAsia="en-GB"/>
        </w:rPr>
        <w:t xml:space="preserve"> the following is added to the instructions</w:t>
      </w:r>
      <w:r w:rsidRPr="00DB638E">
        <w:rPr>
          <w:rFonts w:ascii="Times New Roman" w:eastAsia="Times New Roman" w:hAnsi="Times New Roman" w:cs="Times New Roman"/>
          <w:sz w:val="24"/>
          <w:szCs w:val="24"/>
          <w:lang w:eastAsia="en-GB"/>
        </w:rPr>
        <w:t>:</w:t>
      </w:r>
    </w:p>
    <w:p w14:paraId="1D411757" w14:textId="363E0636" w:rsidR="006E24A6" w:rsidRDefault="006E24A6" w:rsidP="006E24A6">
      <w:pPr>
        <w:pStyle w:val="ListParagraph"/>
        <w:spacing w:before="0"/>
        <w:ind w:left="1080"/>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 “</w:t>
      </w:r>
      <w:r w:rsidRPr="006E24A6">
        <w:rPr>
          <w:rFonts w:ascii="Times New Roman" w:eastAsia="Times New Roman" w:hAnsi="Times New Roman" w:cs="Times New Roman"/>
          <w:sz w:val="24"/>
          <w:szCs w:val="24"/>
          <w:lang w:eastAsia="en-GB"/>
        </w:rPr>
        <w:t>Net deferred taxes should appear, if there is an excess of deferred tax assets over the deferred tax liabilities. If the deferred tax liabilities are higher than the deferred tax assets, then the net deferred tax assets should be equal to 0.</w:t>
      </w:r>
      <w:r>
        <w:rPr>
          <w:rFonts w:ascii="Times New Roman" w:eastAsia="Times New Roman" w:hAnsi="Times New Roman" w:cs="Times New Roman"/>
          <w:sz w:val="24"/>
          <w:szCs w:val="24"/>
          <w:lang w:eastAsia="en-GB"/>
        </w:rPr>
        <w:t>”</w:t>
      </w:r>
    </w:p>
    <w:p w14:paraId="7EDE80B1" w14:textId="48442EFA" w:rsidR="006E24A6" w:rsidRDefault="006E24A6" w:rsidP="00A84A9D">
      <w:pPr>
        <w:spacing w:before="0"/>
        <w:ind w:left="567"/>
        <w:contextualSpacing/>
        <w:jc w:val="left"/>
        <w:rPr>
          <w:rFonts w:ascii="Times New Roman" w:eastAsia="Times New Roman" w:hAnsi="Times New Roman" w:cs="Times New Roman"/>
          <w:sz w:val="24"/>
          <w:szCs w:val="24"/>
          <w:lang w:eastAsia="en-GB"/>
        </w:rPr>
      </w:pPr>
    </w:p>
    <w:p w14:paraId="69977BFD" w14:textId="2CF5799C" w:rsidR="0058336C" w:rsidRDefault="0058336C" w:rsidP="004E1ACF">
      <w:pPr>
        <w:pStyle w:val="ListParagraph"/>
        <w:numPr>
          <w:ilvl w:val="0"/>
          <w:numId w:val="8"/>
        </w:numPr>
        <w:spacing w:before="0"/>
        <w:jc w:val="left"/>
        <w:rPr>
          <w:rFonts w:ascii="Times New Roman" w:eastAsia="Times New Roman" w:hAnsi="Times New Roman" w:cs="Times New Roman"/>
          <w:sz w:val="24"/>
          <w:szCs w:val="24"/>
          <w:lang w:eastAsia="en-GB"/>
        </w:rPr>
      </w:pPr>
      <w:r w:rsidRPr="00DB638E">
        <w:rPr>
          <w:rFonts w:ascii="Times New Roman" w:eastAsia="Times New Roman" w:hAnsi="Times New Roman" w:cs="Times New Roman"/>
          <w:sz w:val="24"/>
          <w:szCs w:val="24"/>
          <w:lang w:eastAsia="en-GB"/>
        </w:rPr>
        <w:t xml:space="preserve">in the third column ('Instructions') of row </w:t>
      </w:r>
      <w:r w:rsidRPr="006E24A6">
        <w:rPr>
          <w:rFonts w:ascii="Times New Roman" w:eastAsia="Times New Roman" w:hAnsi="Times New Roman" w:cs="Times New Roman"/>
          <w:sz w:val="24"/>
          <w:szCs w:val="24"/>
          <w:lang w:eastAsia="en-GB"/>
        </w:rPr>
        <w:t>R0</w:t>
      </w:r>
      <w:r>
        <w:rPr>
          <w:rFonts w:ascii="Times New Roman" w:eastAsia="Times New Roman" w:hAnsi="Times New Roman" w:cs="Times New Roman"/>
          <w:sz w:val="24"/>
          <w:szCs w:val="24"/>
          <w:lang w:eastAsia="en-GB"/>
        </w:rPr>
        <w:t>58</w:t>
      </w:r>
      <w:r w:rsidRPr="006E24A6">
        <w:rPr>
          <w:rFonts w:ascii="Times New Roman" w:eastAsia="Times New Roman" w:hAnsi="Times New Roman" w:cs="Times New Roman"/>
          <w:sz w:val="24"/>
          <w:szCs w:val="24"/>
          <w:lang w:eastAsia="en-GB"/>
        </w:rPr>
        <w:t>0/C00</w:t>
      </w:r>
      <w:r>
        <w:rPr>
          <w:rFonts w:ascii="Times New Roman" w:eastAsia="Times New Roman" w:hAnsi="Times New Roman" w:cs="Times New Roman"/>
          <w:sz w:val="24"/>
          <w:szCs w:val="24"/>
          <w:lang w:eastAsia="en-GB"/>
        </w:rPr>
        <w:t>1</w:t>
      </w:r>
      <w:r w:rsidRPr="006E24A6">
        <w:rPr>
          <w:rFonts w:ascii="Times New Roman" w:eastAsia="Times New Roman" w:hAnsi="Times New Roman" w:cs="Times New Roman"/>
          <w:sz w:val="24"/>
          <w:szCs w:val="24"/>
          <w:lang w:eastAsia="en-GB"/>
        </w:rPr>
        <w:t>0</w:t>
      </w:r>
      <w:r>
        <w:rPr>
          <w:rFonts w:ascii="Times New Roman" w:eastAsia="Times New Roman" w:hAnsi="Times New Roman" w:cs="Times New Roman"/>
          <w:sz w:val="24"/>
          <w:szCs w:val="24"/>
          <w:lang w:eastAsia="en-GB"/>
        </w:rPr>
        <w:t xml:space="preserve"> the second paragraph is replaced by the following</w:t>
      </w:r>
      <w:r w:rsidRPr="00DB638E">
        <w:rPr>
          <w:rFonts w:ascii="Times New Roman" w:eastAsia="Times New Roman" w:hAnsi="Times New Roman" w:cs="Times New Roman"/>
          <w:sz w:val="24"/>
          <w:szCs w:val="24"/>
          <w:lang w:eastAsia="en-GB"/>
        </w:rPr>
        <w:t>:</w:t>
      </w:r>
    </w:p>
    <w:p w14:paraId="0B87384B" w14:textId="23BECA85" w:rsidR="00FB1563" w:rsidRPr="00FB1563" w:rsidRDefault="0058336C" w:rsidP="00FB1563">
      <w:pPr>
        <w:pStyle w:val="ListParagraph"/>
        <w:spacing w:before="0"/>
        <w:ind w:left="1080"/>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lastRenderedPageBreak/>
        <w:t xml:space="preserve"> “</w:t>
      </w:r>
      <w:r w:rsidRPr="0058336C">
        <w:rPr>
          <w:rFonts w:ascii="Times New Roman" w:eastAsia="Times New Roman" w:hAnsi="Times New Roman" w:cs="Times New Roman"/>
          <w:sz w:val="24"/>
          <w:szCs w:val="24"/>
          <w:lang w:eastAsia="en-GB"/>
        </w:rPr>
        <w:t>For quarterly reporting this is the latest SCR to be calculated and reported in accordance with articles 103 to 127 of Directive 2009/138/EC, either the annual one or a more recent one in case the SCR has been recalculated due to for example a change in risk profile, a breach or a risk of breaching the SCR. The amount shall include any capital add on set by the National Supervisory Authority</w:t>
      </w:r>
      <w:r w:rsidR="00FB1563" w:rsidRPr="00FB1563">
        <w:rPr>
          <w:rFonts w:ascii="Times New Roman" w:eastAsia="Times New Roman" w:hAnsi="Times New Roman" w:cs="Times New Roman"/>
          <w:sz w:val="24"/>
          <w:szCs w:val="24"/>
          <w:lang w:eastAsia="en-GB"/>
        </w:rPr>
        <w:t xml:space="preserve">. </w:t>
      </w:r>
    </w:p>
    <w:p w14:paraId="737C9AC2" w14:textId="2AA225DA" w:rsidR="0058336C" w:rsidRDefault="00104C36" w:rsidP="0058336C">
      <w:pPr>
        <w:pStyle w:val="ListParagraph"/>
        <w:spacing w:before="0"/>
        <w:ind w:left="1080"/>
        <w:rPr>
          <w:rFonts w:ascii="Times New Roman" w:eastAsia="Times New Roman" w:hAnsi="Times New Roman" w:cs="Times New Roman"/>
          <w:sz w:val="24"/>
          <w:szCs w:val="24"/>
          <w:lang w:eastAsia="en-GB"/>
        </w:rPr>
      </w:pPr>
      <w:r w:rsidRPr="00104C36">
        <w:rPr>
          <w:rFonts w:ascii="Times New Roman" w:eastAsia="Times New Roman" w:hAnsi="Times New Roman" w:cs="Times New Roman"/>
          <w:sz w:val="24"/>
          <w:szCs w:val="24"/>
          <w:lang w:eastAsia="en-GB"/>
        </w:rPr>
        <w:t>In case no full recalculation has been performed for the purpose of the quartlerly reporting but undertakings have updated the SCR via approximations, then this updated SCR can be reported in the quarterly submission.</w:t>
      </w:r>
      <w:r w:rsidR="00FB1563" w:rsidRPr="00FB1563">
        <w:rPr>
          <w:rFonts w:ascii="Times New Roman" w:eastAsia="Times New Roman" w:hAnsi="Times New Roman" w:cs="Times New Roman"/>
          <w:sz w:val="24"/>
          <w:szCs w:val="24"/>
          <w:lang w:eastAsia="en-GB"/>
        </w:rPr>
        <w:t>.</w:t>
      </w:r>
      <w:r w:rsidR="0058336C">
        <w:rPr>
          <w:rFonts w:ascii="Times New Roman" w:eastAsia="Times New Roman" w:hAnsi="Times New Roman" w:cs="Times New Roman"/>
          <w:sz w:val="24"/>
          <w:szCs w:val="24"/>
          <w:lang w:eastAsia="en-GB"/>
        </w:rPr>
        <w:t>”</w:t>
      </w:r>
    </w:p>
    <w:p w14:paraId="7ACB036F" w14:textId="38A650C8" w:rsidR="0058336C" w:rsidRDefault="0058336C" w:rsidP="00A84A9D">
      <w:pPr>
        <w:spacing w:before="0"/>
        <w:ind w:left="567"/>
        <w:contextualSpacing/>
        <w:jc w:val="left"/>
        <w:rPr>
          <w:rFonts w:ascii="Times New Roman" w:eastAsia="Times New Roman" w:hAnsi="Times New Roman" w:cs="Times New Roman"/>
          <w:sz w:val="24"/>
          <w:szCs w:val="24"/>
          <w:lang w:eastAsia="en-GB"/>
        </w:rPr>
      </w:pPr>
    </w:p>
    <w:p w14:paraId="7B7AE836" w14:textId="160BD705" w:rsidR="0058336C" w:rsidRDefault="0058336C" w:rsidP="004E1ACF">
      <w:pPr>
        <w:pStyle w:val="ListParagraph"/>
        <w:numPr>
          <w:ilvl w:val="0"/>
          <w:numId w:val="8"/>
        </w:numPr>
        <w:spacing w:before="0"/>
        <w:jc w:val="left"/>
        <w:rPr>
          <w:rFonts w:ascii="Times New Roman" w:eastAsia="Times New Roman" w:hAnsi="Times New Roman" w:cs="Times New Roman"/>
          <w:sz w:val="24"/>
          <w:szCs w:val="24"/>
          <w:lang w:eastAsia="en-GB"/>
        </w:rPr>
      </w:pPr>
      <w:r w:rsidRPr="00DB638E">
        <w:rPr>
          <w:rFonts w:ascii="Times New Roman" w:eastAsia="Times New Roman" w:hAnsi="Times New Roman" w:cs="Times New Roman"/>
          <w:sz w:val="24"/>
          <w:szCs w:val="24"/>
          <w:lang w:eastAsia="en-GB"/>
        </w:rPr>
        <w:t xml:space="preserve">in the third column ('Instructions') of row </w:t>
      </w:r>
      <w:r w:rsidRPr="006E24A6">
        <w:rPr>
          <w:rFonts w:ascii="Times New Roman" w:eastAsia="Times New Roman" w:hAnsi="Times New Roman" w:cs="Times New Roman"/>
          <w:sz w:val="24"/>
          <w:szCs w:val="24"/>
          <w:lang w:eastAsia="en-GB"/>
        </w:rPr>
        <w:t>R0</w:t>
      </w:r>
      <w:r>
        <w:rPr>
          <w:rFonts w:ascii="Times New Roman" w:eastAsia="Times New Roman" w:hAnsi="Times New Roman" w:cs="Times New Roman"/>
          <w:sz w:val="24"/>
          <w:szCs w:val="24"/>
          <w:lang w:eastAsia="en-GB"/>
        </w:rPr>
        <w:t>77</w:t>
      </w:r>
      <w:r w:rsidRPr="006E24A6">
        <w:rPr>
          <w:rFonts w:ascii="Times New Roman" w:eastAsia="Times New Roman" w:hAnsi="Times New Roman" w:cs="Times New Roman"/>
          <w:sz w:val="24"/>
          <w:szCs w:val="24"/>
          <w:lang w:eastAsia="en-GB"/>
        </w:rPr>
        <w:t>0/C00</w:t>
      </w:r>
      <w:r>
        <w:rPr>
          <w:rFonts w:ascii="Times New Roman" w:eastAsia="Times New Roman" w:hAnsi="Times New Roman" w:cs="Times New Roman"/>
          <w:sz w:val="24"/>
          <w:szCs w:val="24"/>
          <w:lang w:eastAsia="en-GB"/>
        </w:rPr>
        <w:t>6</w:t>
      </w:r>
      <w:r w:rsidRPr="006E24A6">
        <w:rPr>
          <w:rFonts w:ascii="Times New Roman" w:eastAsia="Times New Roman" w:hAnsi="Times New Roman" w:cs="Times New Roman"/>
          <w:sz w:val="24"/>
          <w:szCs w:val="24"/>
          <w:lang w:eastAsia="en-GB"/>
        </w:rPr>
        <w:t>0</w:t>
      </w:r>
      <w:r>
        <w:rPr>
          <w:rFonts w:ascii="Times New Roman" w:eastAsia="Times New Roman" w:hAnsi="Times New Roman" w:cs="Times New Roman"/>
          <w:sz w:val="24"/>
          <w:szCs w:val="24"/>
          <w:lang w:eastAsia="en-GB"/>
        </w:rPr>
        <w:t xml:space="preserve"> are replaced by the following</w:t>
      </w:r>
      <w:r w:rsidRPr="00DB638E">
        <w:rPr>
          <w:rFonts w:ascii="Times New Roman" w:eastAsia="Times New Roman" w:hAnsi="Times New Roman" w:cs="Times New Roman"/>
          <w:sz w:val="24"/>
          <w:szCs w:val="24"/>
          <w:lang w:eastAsia="en-GB"/>
        </w:rPr>
        <w:t>:</w:t>
      </w:r>
    </w:p>
    <w:p w14:paraId="352B53D5" w14:textId="5BA9D0DC" w:rsidR="0058336C" w:rsidRDefault="0058336C" w:rsidP="0058336C">
      <w:pPr>
        <w:pStyle w:val="ListParagraph"/>
        <w:spacing w:before="0"/>
        <w:ind w:left="1080"/>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 “</w:t>
      </w:r>
      <w:r w:rsidRPr="0058336C">
        <w:rPr>
          <w:rFonts w:ascii="Times New Roman" w:eastAsia="Times New Roman" w:hAnsi="Times New Roman" w:cs="Times New Roman"/>
          <w:sz w:val="24"/>
          <w:szCs w:val="24"/>
          <w:lang w:eastAsia="en-GB"/>
        </w:rPr>
        <w:t>The reconciliation reserve includes an amount of the excess of assets over liabilities that corresponds to the expected profit in future premiums (EPIFP). This cell represents that amount gross of reinsurance and taxes (i.e. without considering their impact) for the life business of the third country branch.</w:t>
      </w:r>
      <w:r>
        <w:rPr>
          <w:rFonts w:ascii="Times New Roman" w:eastAsia="Times New Roman" w:hAnsi="Times New Roman" w:cs="Times New Roman"/>
          <w:sz w:val="24"/>
          <w:szCs w:val="24"/>
          <w:lang w:eastAsia="en-GB"/>
        </w:rPr>
        <w:t>”</w:t>
      </w:r>
    </w:p>
    <w:p w14:paraId="5F75E172" w14:textId="2524C9FE" w:rsidR="0058336C" w:rsidRDefault="0058336C" w:rsidP="00A84A9D">
      <w:pPr>
        <w:spacing w:before="0"/>
        <w:ind w:left="567"/>
        <w:contextualSpacing/>
        <w:jc w:val="left"/>
        <w:rPr>
          <w:rFonts w:ascii="Times New Roman" w:eastAsia="Times New Roman" w:hAnsi="Times New Roman" w:cs="Times New Roman"/>
          <w:sz w:val="24"/>
          <w:szCs w:val="24"/>
          <w:lang w:eastAsia="en-GB"/>
        </w:rPr>
      </w:pPr>
    </w:p>
    <w:p w14:paraId="03BBF08E" w14:textId="1EF96E7F" w:rsidR="0058336C" w:rsidRDefault="0058336C" w:rsidP="004E1ACF">
      <w:pPr>
        <w:pStyle w:val="ListParagraph"/>
        <w:numPr>
          <w:ilvl w:val="0"/>
          <w:numId w:val="8"/>
        </w:numPr>
        <w:spacing w:before="0"/>
        <w:jc w:val="left"/>
        <w:rPr>
          <w:rFonts w:ascii="Times New Roman" w:eastAsia="Times New Roman" w:hAnsi="Times New Roman" w:cs="Times New Roman"/>
          <w:sz w:val="24"/>
          <w:szCs w:val="24"/>
          <w:lang w:eastAsia="en-GB"/>
        </w:rPr>
      </w:pPr>
      <w:r w:rsidRPr="00DB638E">
        <w:rPr>
          <w:rFonts w:ascii="Times New Roman" w:eastAsia="Times New Roman" w:hAnsi="Times New Roman" w:cs="Times New Roman"/>
          <w:sz w:val="24"/>
          <w:szCs w:val="24"/>
          <w:lang w:eastAsia="en-GB"/>
        </w:rPr>
        <w:t xml:space="preserve">in the third column ('Instructions') of row </w:t>
      </w:r>
      <w:r w:rsidRPr="006E24A6">
        <w:rPr>
          <w:rFonts w:ascii="Times New Roman" w:eastAsia="Times New Roman" w:hAnsi="Times New Roman" w:cs="Times New Roman"/>
          <w:sz w:val="24"/>
          <w:szCs w:val="24"/>
          <w:lang w:eastAsia="en-GB"/>
        </w:rPr>
        <w:t>R0</w:t>
      </w:r>
      <w:r>
        <w:rPr>
          <w:rFonts w:ascii="Times New Roman" w:eastAsia="Times New Roman" w:hAnsi="Times New Roman" w:cs="Times New Roman"/>
          <w:sz w:val="24"/>
          <w:szCs w:val="24"/>
          <w:lang w:eastAsia="en-GB"/>
        </w:rPr>
        <w:t>78</w:t>
      </w:r>
      <w:r w:rsidRPr="006E24A6">
        <w:rPr>
          <w:rFonts w:ascii="Times New Roman" w:eastAsia="Times New Roman" w:hAnsi="Times New Roman" w:cs="Times New Roman"/>
          <w:sz w:val="24"/>
          <w:szCs w:val="24"/>
          <w:lang w:eastAsia="en-GB"/>
        </w:rPr>
        <w:t>0/C00</w:t>
      </w:r>
      <w:r>
        <w:rPr>
          <w:rFonts w:ascii="Times New Roman" w:eastAsia="Times New Roman" w:hAnsi="Times New Roman" w:cs="Times New Roman"/>
          <w:sz w:val="24"/>
          <w:szCs w:val="24"/>
          <w:lang w:eastAsia="en-GB"/>
        </w:rPr>
        <w:t>6</w:t>
      </w:r>
      <w:r w:rsidRPr="006E24A6">
        <w:rPr>
          <w:rFonts w:ascii="Times New Roman" w:eastAsia="Times New Roman" w:hAnsi="Times New Roman" w:cs="Times New Roman"/>
          <w:sz w:val="24"/>
          <w:szCs w:val="24"/>
          <w:lang w:eastAsia="en-GB"/>
        </w:rPr>
        <w:t>0</w:t>
      </w:r>
      <w:r>
        <w:rPr>
          <w:rFonts w:ascii="Times New Roman" w:eastAsia="Times New Roman" w:hAnsi="Times New Roman" w:cs="Times New Roman"/>
          <w:sz w:val="24"/>
          <w:szCs w:val="24"/>
          <w:lang w:eastAsia="en-GB"/>
        </w:rPr>
        <w:t xml:space="preserve"> are replaced by the following</w:t>
      </w:r>
      <w:r w:rsidRPr="00DB638E">
        <w:rPr>
          <w:rFonts w:ascii="Times New Roman" w:eastAsia="Times New Roman" w:hAnsi="Times New Roman" w:cs="Times New Roman"/>
          <w:sz w:val="24"/>
          <w:szCs w:val="24"/>
          <w:lang w:eastAsia="en-GB"/>
        </w:rPr>
        <w:t>:</w:t>
      </w:r>
    </w:p>
    <w:p w14:paraId="5C081E66" w14:textId="5238EFB1" w:rsidR="0058336C" w:rsidRDefault="0058336C" w:rsidP="0058336C">
      <w:pPr>
        <w:pStyle w:val="ListParagraph"/>
        <w:spacing w:before="0"/>
        <w:ind w:left="1080"/>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 “</w:t>
      </w:r>
      <w:r w:rsidRPr="0058336C">
        <w:rPr>
          <w:rFonts w:ascii="Times New Roman" w:eastAsia="Times New Roman" w:hAnsi="Times New Roman" w:cs="Times New Roman"/>
          <w:sz w:val="24"/>
          <w:szCs w:val="24"/>
          <w:lang w:eastAsia="en-GB"/>
        </w:rPr>
        <w:t>The reconciliation reserve includes an amount of the excess of assets over liabilities that corresponds to the expected profit in future premiums (EPIFP). This cell represents that amount gross of reinsurance and taxes (i.e. without considering their impact) for the non-life business of the third country branch.</w:t>
      </w:r>
      <w:r>
        <w:rPr>
          <w:rFonts w:ascii="Times New Roman" w:eastAsia="Times New Roman" w:hAnsi="Times New Roman" w:cs="Times New Roman"/>
          <w:sz w:val="24"/>
          <w:szCs w:val="24"/>
          <w:lang w:eastAsia="en-GB"/>
        </w:rPr>
        <w:t>”</w:t>
      </w:r>
    </w:p>
    <w:p w14:paraId="0C516412" w14:textId="77777777" w:rsidR="00104C36" w:rsidRDefault="00104C36" w:rsidP="0058336C">
      <w:pPr>
        <w:pStyle w:val="ListParagraph"/>
        <w:spacing w:before="0"/>
        <w:ind w:left="1080"/>
        <w:rPr>
          <w:rFonts w:ascii="Times New Roman" w:eastAsia="Times New Roman" w:hAnsi="Times New Roman" w:cs="Times New Roman"/>
          <w:sz w:val="24"/>
          <w:szCs w:val="24"/>
          <w:lang w:eastAsia="en-GB"/>
        </w:rPr>
      </w:pPr>
    </w:p>
    <w:p w14:paraId="77E64DE2" w14:textId="23EFE52E" w:rsidR="00104C36" w:rsidRDefault="00104C36" w:rsidP="00ED5491">
      <w:pPr>
        <w:numPr>
          <w:ilvl w:val="0"/>
          <w:numId w:val="4"/>
        </w:numPr>
        <w:spacing w:before="0"/>
        <w:contextualSpacing/>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in Section S.23.03 — </w:t>
      </w:r>
      <w:r w:rsidR="00ED5491" w:rsidRPr="00ED5491">
        <w:rPr>
          <w:rFonts w:ascii="Times New Roman" w:eastAsia="Times New Roman" w:hAnsi="Times New Roman" w:cs="Times New Roman"/>
          <w:sz w:val="24"/>
          <w:szCs w:val="24"/>
          <w:lang w:eastAsia="en-GB"/>
        </w:rPr>
        <w:t>Annual movements on own funds</w:t>
      </w:r>
      <w:r>
        <w:rPr>
          <w:rFonts w:ascii="Times New Roman" w:eastAsia="Times New Roman" w:hAnsi="Times New Roman" w:cs="Times New Roman"/>
          <w:sz w:val="24"/>
          <w:szCs w:val="24"/>
          <w:lang w:eastAsia="en-GB"/>
        </w:rPr>
        <w:t>, the following amendments are done:</w:t>
      </w:r>
    </w:p>
    <w:p w14:paraId="5946DE92" w14:textId="77777777" w:rsidR="00104C36" w:rsidRDefault="00104C36" w:rsidP="00104C36">
      <w:pPr>
        <w:spacing w:before="0"/>
        <w:ind w:left="709"/>
        <w:contextualSpacing/>
        <w:jc w:val="left"/>
        <w:rPr>
          <w:rFonts w:ascii="Times New Roman" w:eastAsia="Times New Roman" w:hAnsi="Times New Roman" w:cs="Times New Roman"/>
          <w:sz w:val="24"/>
          <w:szCs w:val="24"/>
          <w:lang w:eastAsia="en-GB"/>
        </w:rPr>
      </w:pPr>
    </w:p>
    <w:p w14:paraId="0ED57077" w14:textId="00F1A273" w:rsidR="00104C36" w:rsidRDefault="00104C36" w:rsidP="00533229">
      <w:pPr>
        <w:pStyle w:val="ListParagraph"/>
        <w:numPr>
          <w:ilvl w:val="0"/>
          <w:numId w:val="23"/>
        </w:numPr>
        <w:spacing w:before="0"/>
        <w:jc w:val="left"/>
        <w:rPr>
          <w:rFonts w:ascii="Times New Roman" w:eastAsia="Times New Roman" w:hAnsi="Times New Roman" w:cs="Times New Roman"/>
          <w:sz w:val="24"/>
          <w:szCs w:val="24"/>
          <w:lang w:eastAsia="en-GB"/>
        </w:rPr>
      </w:pPr>
      <w:r w:rsidRPr="00DB638E">
        <w:rPr>
          <w:rFonts w:ascii="Times New Roman" w:eastAsia="Times New Roman" w:hAnsi="Times New Roman" w:cs="Times New Roman"/>
          <w:sz w:val="24"/>
          <w:szCs w:val="24"/>
          <w:lang w:eastAsia="en-GB"/>
        </w:rPr>
        <w:t xml:space="preserve">in the third column ('Instructions') of row </w:t>
      </w:r>
      <w:r w:rsidRPr="006E24A6">
        <w:rPr>
          <w:rFonts w:ascii="Times New Roman" w:eastAsia="Times New Roman" w:hAnsi="Times New Roman" w:cs="Times New Roman"/>
          <w:sz w:val="24"/>
          <w:szCs w:val="24"/>
          <w:lang w:eastAsia="en-GB"/>
        </w:rPr>
        <w:t>R</w:t>
      </w:r>
      <w:r>
        <w:rPr>
          <w:rFonts w:ascii="Times New Roman" w:eastAsia="Times New Roman" w:hAnsi="Times New Roman" w:cs="Times New Roman"/>
          <w:sz w:val="24"/>
          <w:szCs w:val="24"/>
          <w:lang w:eastAsia="en-GB"/>
        </w:rPr>
        <w:t>1200</w:t>
      </w:r>
      <w:r w:rsidRPr="006E24A6">
        <w:rPr>
          <w:rFonts w:ascii="Times New Roman" w:eastAsia="Times New Roman" w:hAnsi="Times New Roman" w:cs="Times New Roman"/>
          <w:sz w:val="24"/>
          <w:szCs w:val="24"/>
          <w:lang w:eastAsia="en-GB"/>
        </w:rPr>
        <w:t>/C0</w:t>
      </w:r>
      <w:r>
        <w:rPr>
          <w:rFonts w:ascii="Times New Roman" w:eastAsia="Times New Roman" w:hAnsi="Times New Roman" w:cs="Times New Roman"/>
          <w:sz w:val="24"/>
          <w:szCs w:val="24"/>
          <w:lang w:eastAsia="en-GB"/>
        </w:rPr>
        <w:t>11</w:t>
      </w:r>
      <w:r w:rsidRPr="006E24A6">
        <w:rPr>
          <w:rFonts w:ascii="Times New Roman" w:eastAsia="Times New Roman" w:hAnsi="Times New Roman" w:cs="Times New Roman"/>
          <w:sz w:val="24"/>
          <w:szCs w:val="24"/>
          <w:lang w:eastAsia="en-GB"/>
        </w:rPr>
        <w:t>0</w:t>
      </w:r>
      <w:r>
        <w:rPr>
          <w:rFonts w:ascii="Times New Roman" w:eastAsia="Times New Roman" w:hAnsi="Times New Roman" w:cs="Times New Roman"/>
          <w:sz w:val="24"/>
          <w:szCs w:val="24"/>
          <w:lang w:eastAsia="en-GB"/>
        </w:rPr>
        <w:t xml:space="preserve"> are replaced by the following</w:t>
      </w:r>
      <w:r w:rsidRPr="00DB638E">
        <w:rPr>
          <w:rFonts w:ascii="Times New Roman" w:eastAsia="Times New Roman" w:hAnsi="Times New Roman" w:cs="Times New Roman"/>
          <w:sz w:val="24"/>
          <w:szCs w:val="24"/>
          <w:lang w:eastAsia="en-GB"/>
        </w:rPr>
        <w:t>:</w:t>
      </w:r>
    </w:p>
    <w:p w14:paraId="0F65DBC9" w14:textId="696C256F" w:rsidR="0058336C" w:rsidRDefault="00104C36" w:rsidP="00533229">
      <w:pPr>
        <w:pStyle w:val="ListParagraph"/>
        <w:spacing w:before="0"/>
        <w:ind w:left="1080"/>
        <w:jc w:val="left"/>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r w:rsidRPr="00533229">
        <w:rPr>
          <w:rFonts w:ascii="Times New Roman" w:eastAsia="Times New Roman" w:hAnsi="Times New Roman" w:cs="Times New Roman"/>
          <w:sz w:val="24"/>
          <w:szCs w:val="24"/>
          <w:lang w:eastAsia="en-GB"/>
        </w:rPr>
        <w:t>This is the new amount of total ancillary own funds to be made available over the reporting period</w:t>
      </w:r>
      <w:r>
        <w:rPr>
          <w:rFonts w:ascii="Times New Roman" w:eastAsia="Times New Roman" w:hAnsi="Times New Roman" w:cs="Times New Roman"/>
          <w:sz w:val="24"/>
          <w:szCs w:val="24"/>
          <w:lang w:eastAsia="en-GB"/>
        </w:rPr>
        <w:t>”</w:t>
      </w:r>
      <w:r w:rsidR="0074565F">
        <w:rPr>
          <w:rFonts w:ascii="Times New Roman" w:eastAsia="Times New Roman" w:hAnsi="Times New Roman" w:cs="Times New Roman"/>
          <w:sz w:val="24"/>
          <w:szCs w:val="24"/>
          <w:lang w:eastAsia="en-GB"/>
        </w:rPr>
        <w:t>.</w:t>
      </w:r>
    </w:p>
    <w:p w14:paraId="4B5A905F" w14:textId="77777777" w:rsidR="00ED5491" w:rsidRDefault="00ED5491" w:rsidP="00533229">
      <w:pPr>
        <w:pStyle w:val="ListParagraph"/>
        <w:spacing w:before="0"/>
        <w:ind w:left="1080"/>
        <w:jc w:val="left"/>
        <w:rPr>
          <w:rFonts w:ascii="Times New Roman" w:eastAsia="Times New Roman" w:hAnsi="Times New Roman" w:cs="Times New Roman"/>
          <w:sz w:val="24"/>
          <w:szCs w:val="24"/>
          <w:lang w:eastAsia="en-GB"/>
        </w:rPr>
      </w:pPr>
    </w:p>
    <w:p w14:paraId="3FF651CF" w14:textId="314DB63F" w:rsidR="00ED5491" w:rsidRPr="00DB638E" w:rsidRDefault="00ED5491" w:rsidP="00533229">
      <w:pPr>
        <w:pStyle w:val="ListParagraph"/>
        <w:spacing w:before="0"/>
        <w:ind w:left="1080"/>
        <w:jc w:val="left"/>
        <w:rPr>
          <w:rFonts w:ascii="Times New Roman" w:eastAsia="Times New Roman" w:hAnsi="Times New Roman" w:cs="Times New Roman"/>
          <w:sz w:val="24"/>
          <w:szCs w:val="24"/>
          <w:lang w:eastAsia="en-GB"/>
        </w:rPr>
      </w:pPr>
    </w:p>
    <w:sectPr w:rsidR="00ED5491" w:rsidRPr="00DB638E" w:rsidSect="00B400E3">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134" w:left="1134" w:header="709" w:footer="357" w:gutter="0"/>
      <w:pgNumType w:start="1" w:chapStyle="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3E46C86" w16cid:durableId="25CFE24F"/>
  <w16cid:commentId w16cid:paraId="326325E1" w16cid:durableId="25CFE250"/>
  <w16cid:commentId w16cid:paraId="0DA77D73" w16cid:durableId="25CFE251"/>
  <w16cid:commentId w16cid:paraId="70B511FA" w16cid:durableId="25CFE3AD"/>
  <w16cid:commentId w16cid:paraId="38678129" w16cid:durableId="25CFE252"/>
  <w16cid:commentId w16cid:paraId="70E80F66" w16cid:durableId="25CFE42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63CACD" w14:textId="77777777" w:rsidR="00084EFC" w:rsidRDefault="00084EFC" w:rsidP="004961C6">
      <w:pPr>
        <w:spacing w:before="0"/>
      </w:pPr>
      <w:r>
        <w:separator/>
      </w:r>
    </w:p>
  </w:endnote>
  <w:endnote w:type="continuationSeparator" w:id="0">
    <w:p w14:paraId="070BFEA3" w14:textId="77777777" w:rsidR="00084EFC" w:rsidRDefault="00084EFC" w:rsidP="004961C6">
      <w:pPr>
        <w:spacing w:before="0"/>
      </w:pPr>
      <w:r>
        <w:continuationSeparator/>
      </w:r>
    </w:p>
  </w:endnote>
  <w:endnote w:type="continuationNotice" w:id="1">
    <w:p w14:paraId="5E96AE82" w14:textId="77777777" w:rsidR="00084EFC" w:rsidRDefault="00084EFC">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37C57" w14:textId="77777777" w:rsidR="00160754" w:rsidRDefault="001607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FFCFA" w14:textId="77777777" w:rsidR="00AE6E9A" w:rsidRDefault="00AE6E9A" w:rsidP="00B400E3">
    <w:pPr>
      <w:pStyle w:val="Footer"/>
      <w:jc w:val="right"/>
      <w:rPr>
        <w:rFonts w:cs="Verdana"/>
        <w:sz w:val="16"/>
        <w:szCs w:val="16"/>
      </w:rPr>
    </w:pPr>
  </w:p>
  <w:p w14:paraId="74EFFCFB" w14:textId="77777777" w:rsidR="00AE6E9A" w:rsidRDefault="00AE6E9A" w:rsidP="00B400E3">
    <w:pPr>
      <w:pStyle w:val="Footer"/>
      <w:jc w:val="right"/>
      <w:rPr>
        <w:rFonts w:cs="Verdana"/>
        <w:sz w:val="16"/>
        <w:szCs w:val="16"/>
      </w:rPr>
    </w:pPr>
  </w:p>
  <w:p w14:paraId="74EFFCFC" w14:textId="0C6D9963" w:rsidR="00AE6E9A" w:rsidRPr="00037FA0" w:rsidRDefault="00AE6E9A" w:rsidP="00B400E3">
    <w:pPr>
      <w:pStyle w:val="Footer"/>
      <w:rPr>
        <w:rFonts w:ascii="Times New Roman" w:hAnsi="Times New Roman" w:cs="Times New Roman"/>
      </w:rPr>
    </w:pPr>
    <w:r w:rsidRPr="00037FA0">
      <w:rPr>
        <w:rFonts w:ascii="Times New Roman" w:hAnsi="Times New Roman" w:cs="Times New Roman"/>
      </w:rPr>
      <w:fldChar w:fldCharType="begin"/>
    </w:r>
    <w:r w:rsidRPr="00037FA0">
      <w:rPr>
        <w:rFonts w:ascii="Times New Roman" w:hAnsi="Times New Roman" w:cs="Times New Roman"/>
      </w:rPr>
      <w:instrText xml:space="preserve"> PAGE  \* Arabic  \* MERGEFORMAT </w:instrText>
    </w:r>
    <w:r w:rsidRPr="00037FA0">
      <w:rPr>
        <w:rFonts w:ascii="Times New Roman" w:hAnsi="Times New Roman" w:cs="Times New Roman"/>
      </w:rPr>
      <w:fldChar w:fldCharType="separate"/>
    </w:r>
    <w:r w:rsidR="00AD18AD">
      <w:rPr>
        <w:rFonts w:ascii="Times New Roman" w:hAnsi="Times New Roman" w:cs="Times New Roman"/>
        <w:noProof/>
      </w:rPr>
      <w:t>28</w:t>
    </w:r>
    <w:r w:rsidRPr="00037FA0">
      <w:rPr>
        <w:rFonts w:ascii="Times New Roman" w:hAnsi="Times New Roman" w:cs="Times New Roman"/>
      </w:rPr>
      <w:fldChar w:fldCharType="end"/>
    </w:r>
    <w:r w:rsidRPr="00037FA0">
      <w:rPr>
        <w:rFonts w:ascii="Times New Roman" w:hAnsi="Times New Roman" w:cs="Times New Roman"/>
      </w:rPr>
      <w:t>/</w:t>
    </w:r>
    <w:r w:rsidRPr="00037FA0">
      <w:rPr>
        <w:rFonts w:ascii="Times New Roman" w:hAnsi="Times New Roman" w:cs="Times New Roman"/>
      </w:rPr>
      <w:fldChar w:fldCharType="begin"/>
    </w:r>
    <w:r w:rsidRPr="00037FA0">
      <w:rPr>
        <w:rFonts w:ascii="Times New Roman" w:hAnsi="Times New Roman" w:cs="Times New Roman"/>
      </w:rPr>
      <w:instrText xml:space="preserve"> NUMPAGES   \* MERGEFORMAT </w:instrText>
    </w:r>
    <w:r w:rsidRPr="00037FA0">
      <w:rPr>
        <w:rFonts w:ascii="Times New Roman" w:hAnsi="Times New Roman" w:cs="Times New Roman"/>
      </w:rPr>
      <w:fldChar w:fldCharType="separate"/>
    </w:r>
    <w:r w:rsidR="00AD18AD">
      <w:rPr>
        <w:rFonts w:ascii="Times New Roman" w:hAnsi="Times New Roman" w:cs="Times New Roman"/>
        <w:noProof/>
      </w:rPr>
      <w:t>28</w:t>
    </w:r>
    <w:r w:rsidRPr="00037FA0">
      <w:rPr>
        <w:rFonts w:ascii="Times New Roman" w:hAnsi="Times New Roman" w:cs="Times New Roman"/>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FFCFE" w14:textId="77777777" w:rsidR="00AE6E9A" w:rsidRPr="00AC2144" w:rsidRDefault="00AE6E9A" w:rsidP="00B400E3">
    <w:pPr>
      <w:pStyle w:val="Footer"/>
    </w:pPr>
    <w:r w:rsidRPr="00E160C7">
      <w:rPr>
        <w:lang w:val="de-DE"/>
      </w:rPr>
      <w:t xml:space="preserve">EIOPA – Westhafen Tower, Westhafenplatz 1 - 60327 Frankfurt – Germany - Tel. </w:t>
    </w:r>
    <w:r w:rsidRPr="00AC2144">
      <w:t>+ 49 69-951119-20;</w:t>
    </w:r>
  </w:p>
  <w:p w14:paraId="74EFFCFF" w14:textId="77777777" w:rsidR="00AE6E9A" w:rsidRPr="00AC2144" w:rsidRDefault="00AE6E9A" w:rsidP="00B400E3">
    <w:pPr>
      <w:pStyle w:val="Footer"/>
    </w:pPr>
    <w:r w:rsidRPr="00AC2144">
      <w:t xml:space="preserve">Fax. + 49 69-951119-19; email: </w:t>
    </w:r>
    <w:hyperlink r:id="rId1" w:history="1">
      <w:r w:rsidRPr="00AC2144">
        <w:rPr>
          <w:rStyle w:val="Hyperlink"/>
        </w:rPr>
        <w:t>info@eiopa.europa.eu</w:t>
      </w:r>
    </w:hyperlink>
    <w:r w:rsidRPr="00AC2144">
      <w:t xml:space="preserve"> site: </w:t>
    </w:r>
    <w:hyperlink r:id="rId2" w:history="1">
      <w:r>
        <w:rPr>
          <w:rStyle w:val="Hyperlink"/>
        </w:rPr>
        <w:t>https://eiopa.europa.eu/</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9C1611" w14:textId="77777777" w:rsidR="00084EFC" w:rsidRDefault="00084EFC" w:rsidP="004961C6">
      <w:pPr>
        <w:spacing w:before="0"/>
      </w:pPr>
      <w:r>
        <w:separator/>
      </w:r>
    </w:p>
  </w:footnote>
  <w:footnote w:type="continuationSeparator" w:id="0">
    <w:p w14:paraId="1838153A" w14:textId="77777777" w:rsidR="00084EFC" w:rsidRDefault="00084EFC" w:rsidP="004961C6">
      <w:pPr>
        <w:spacing w:before="0"/>
      </w:pPr>
      <w:r>
        <w:continuationSeparator/>
      </w:r>
    </w:p>
  </w:footnote>
  <w:footnote w:type="continuationNotice" w:id="1">
    <w:p w14:paraId="365C911E" w14:textId="77777777" w:rsidR="00084EFC" w:rsidRDefault="00084EFC">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D9DAA7" w14:textId="77777777" w:rsidR="00160754" w:rsidRDefault="001607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3F2D5" w14:textId="77777777" w:rsidR="00160754" w:rsidRDefault="0016075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61B90" w14:textId="77777777" w:rsidR="00160754" w:rsidRDefault="001607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E5BBF"/>
    <w:multiLevelType w:val="hybridMultilevel"/>
    <w:tmpl w:val="801E8666"/>
    <w:lvl w:ilvl="0" w:tplc="B0F06C7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D0D5B22"/>
    <w:multiLevelType w:val="hybridMultilevel"/>
    <w:tmpl w:val="60AE60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2D00D7"/>
    <w:multiLevelType w:val="hybridMultilevel"/>
    <w:tmpl w:val="B3C28ECE"/>
    <w:lvl w:ilvl="0" w:tplc="B0F06C7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6D17CEA"/>
    <w:multiLevelType w:val="hybridMultilevel"/>
    <w:tmpl w:val="F224E272"/>
    <w:lvl w:ilvl="0" w:tplc="CC682F66">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1FCD4130"/>
    <w:multiLevelType w:val="hybridMultilevel"/>
    <w:tmpl w:val="96C6D5A2"/>
    <w:lvl w:ilvl="0" w:tplc="B0F06C7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21AE486D"/>
    <w:multiLevelType w:val="hybridMultilevel"/>
    <w:tmpl w:val="60AE60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57C4BCD"/>
    <w:multiLevelType w:val="hybridMultilevel"/>
    <w:tmpl w:val="9B78F902"/>
    <w:lvl w:ilvl="0" w:tplc="B0F06C7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93B7BB8"/>
    <w:multiLevelType w:val="hybridMultilevel"/>
    <w:tmpl w:val="60AE60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AA5298C"/>
    <w:multiLevelType w:val="hybridMultilevel"/>
    <w:tmpl w:val="8918DE70"/>
    <w:lvl w:ilvl="0" w:tplc="1932FBB2">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322B4BB9"/>
    <w:multiLevelType w:val="hybridMultilevel"/>
    <w:tmpl w:val="4DAA036C"/>
    <w:lvl w:ilvl="0" w:tplc="B0F06C7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32760F17"/>
    <w:multiLevelType w:val="hybridMultilevel"/>
    <w:tmpl w:val="3062A3E4"/>
    <w:lvl w:ilvl="0" w:tplc="D3807D6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43DC2433"/>
    <w:multiLevelType w:val="hybridMultilevel"/>
    <w:tmpl w:val="37D8ADBE"/>
    <w:lvl w:ilvl="0" w:tplc="B0F06C7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45EB0F4F"/>
    <w:multiLevelType w:val="hybridMultilevel"/>
    <w:tmpl w:val="CB88C83A"/>
    <w:lvl w:ilvl="0" w:tplc="B0F06C7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4D5D302A"/>
    <w:multiLevelType w:val="hybridMultilevel"/>
    <w:tmpl w:val="8D72BA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3CD203B"/>
    <w:multiLevelType w:val="hybridMultilevel"/>
    <w:tmpl w:val="60AE60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4743AAE"/>
    <w:multiLevelType w:val="hybridMultilevel"/>
    <w:tmpl w:val="B3C28ECE"/>
    <w:lvl w:ilvl="0" w:tplc="B0F06C7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5C53157D"/>
    <w:multiLevelType w:val="hybridMultilevel"/>
    <w:tmpl w:val="60AE60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0921AAA"/>
    <w:multiLevelType w:val="hybridMultilevel"/>
    <w:tmpl w:val="F224E272"/>
    <w:lvl w:ilvl="0" w:tplc="CC682F66">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65356979"/>
    <w:multiLevelType w:val="hybridMultilevel"/>
    <w:tmpl w:val="60AE60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54674D3"/>
    <w:multiLevelType w:val="hybridMultilevel"/>
    <w:tmpl w:val="37D8ADBE"/>
    <w:lvl w:ilvl="0" w:tplc="B0F06C7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68D57C76"/>
    <w:multiLevelType w:val="hybridMultilevel"/>
    <w:tmpl w:val="60AE60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A231DEE"/>
    <w:multiLevelType w:val="hybridMultilevel"/>
    <w:tmpl w:val="E13686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E9B075F"/>
    <w:multiLevelType w:val="hybridMultilevel"/>
    <w:tmpl w:val="4DAA036C"/>
    <w:lvl w:ilvl="0" w:tplc="B0F06C7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71756BBF"/>
    <w:multiLevelType w:val="hybridMultilevel"/>
    <w:tmpl w:val="3B4AE0CA"/>
    <w:lvl w:ilvl="0" w:tplc="1932FBB2">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7CD67773"/>
    <w:multiLevelType w:val="hybridMultilevel"/>
    <w:tmpl w:val="37D8ADBE"/>
    <w:lvl w:ilvl="0" w:tplc="B0F06C7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7D7E10A3"/>
    <w:multiLevelType w:val="hybridMultilevel"/>
    <w:tmpl w:val="B3C28ECE"/>
    <w:lvl w:ilvl="0" w:tplc="B0F06C7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7FCD2EFA"/>
    <w:multiLevelType w:val="hybridMultilevel"/>
    <w:tmpl w:val="ACA6CC30"/>
    <w:lvl w:ilvl="0" w:tplc="08090017">
      <w:start w:val="1"/>
      <w:numFmt w:val="lowerLetter"/>
      <w:lvlText w:val="%1)"/>
      <w:lvlJc w:val="left"/>
      <w:pPr>
        <w:ind w:left="720" w:hanging="360"/>
      </w:pPr>
      <w:rPr>
        <w:rFonts w:hint="default"/>
      </w:rPr>
    </w:lvl>
    <w:lvl w:ilvl="1" w:tplc="49E2C90C">
      <w:start w:val="7"/>
      <w:numFmt w:val="bullet"/>
      <w:lvlText w:val="-"/>
      <w:lvlJc w:val="left"/>
      <w:pPr>
        <w:ind w:left="1800" w:hanging="720"/>
      </w:pPr>
      <w:rPr>
        <w:rFonts w:ascii="Verdana" w:hAnsi="Verdana" w:cstheme="minorBidi" w:hint="default"/>
        <w:u w:color="FFFFFF" w:themeColor="background1"/>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6"/>
  </w:num>
  <w:num w:numId="2">
    <w:abstractNumId w:val="23"/>
  </w:num>
  <w:num w:numId="3">
    <w:abstractNumId w:val="24"/>
  </w:num>
  <w:num w:numId="4">
    <w:abstractNumId w:val="8"/>
  </w:num>
  <w:num w:numId="5">
    <w:abstractNumId w:val="4"/>
  </w:num>
  <w:num w:numId="6">
    <w:abstractNumId w:val="9"/>
  </w:num>
  <w:num w:numId="7">
    <w:abstractNumId w:val="17"/>
  </w:num>
  <w:num w:numId="8">
    <w:abstractNumId w:val="22"/>
  </w:num>
  <w:num w:numId="9">
    <w:abstractNumId w:val="13"/>
  </w:num>
  <w:num w:numId="10">
    <w:abstractNumId w:val="21"/>
  </w:num>
  <w:num w:numId="11">
    <w:abstractNumId w:val="2"/>
  </w:num>
  <w:num w:numId="12">
    <w:abstractNumId w:val="15"/>
  </w:num>
  <w:num w:numId="13">
    <w:abstractNumId w:val="25"/>
  </w:num>
  <w:num w:numId="14">
    <w:abstractNumId w:val="12"/>
  </w:num>
  <w:num w:numId="15">
    <w:abstractNumId w:val="26"/>
  </w:num>
  <w:num w:numId="16">
    <w:abstractNumId w:val="14"/>
  </w:num>
  <w:num w:numId="17">
    <w:abstractNumId w:val="7"/>
  </w:num>
  <w:num w:numId="18">
    <w:abstractNumId w:val="3"/>
  </w:num>
  <w:num w:numId="19">
    <w:abstractNumId w:val="0"/>
  </w:num>
  <w:num w:numId="20">
    <w:abstractNumId w:val="20"/>
  </w:num>
  <w:num w:numId="21">
    <w:abstractNumId w:val="5"/>
  </w:num>
  <w:num w:numId="22">
    <w:abstractNumId w:val="19"/>
  </w:num>
  <w:num w:numId="23">
    <w:abstractNumId w:val="10"/>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18"/>
  </w:num>
  <w:num w:numId="27">
    <w:abstractNumId w:val="11"/>
  </w:num>
  <w:num w:numId="28">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pl-PL"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AMO_ReportControlsVisible" w:val="Empty"/>
    <w:docVar w:name="_AMO_UniqueIdentifier" w:val="0be7a316-095a-4fcc-a72e-79c16ab870cd"/>
  </w:docVars>
  <w:rsids>
    <w:rsidRoot w:val="004961C6"/>
    <w:rsid w:val="00011F92"/>
    <w:rsid w:val="00017FDF"/>
    <w:rsid w:val="00024162"/>
    <w:rsid w:val="00037FA0"/>
    <w:rsid w:val="00046156"/>
    <w:rsid w:val="00050E1A"/>
    <w:rsid w:val="00053729"/>
    <w:rsid w:val="0006550B"/>
    <w:rsid w:val="00071EE8"/>
    <w:rsid w:val="00072602"/>
    <w:rsid w:val="0007556F"/>
    <w:rsid w:val="0008098E"/>
    <w:rsid w:val="00084EFC"/>
    <w:rsid w:val="00092E70"/>
    <w:rsid w:val="00092F20"/>
    <w:rsid w:val="000A3ABC"/>
    <w:rsid w:val="000A7C36"/>
    <w:rsid w:val="000B5275"/>
    <w:rsid w:val="000B73A9"/>
    <w:rsid w:val="000B7811"/>
    <w:rsid w:val="000B7E15"/>
    <w:rsid w:val="000D7D89"/>
    <w:rsid w:val="000E2664"/>
    <w:rsid w:val="000E2F29"/>
    <w:rsid w:val="000F58B4"/>
    <w:rsid w:val="00104C36"/>
    <w:rsid w:val="001319B8"/>
    <w:rsid w:val="001477BB"/>
    <w:rsid w:val="001528BD"/>
    <w:rsid w:val="00160754"/>
    <w:rsid w:val="0017115F"/>
    <w:rsid w:val="00193FA6"/>
    <w:rsid w:val="001A43A5"/>
    <w:rsid w:val="001A48CF"/>
    <w:rsid w:val="001A7002"/>
    <w:rsid w:val="001B255C"/>
    <w:rsid w:val="001B59FF"/>
    <w:rsid w:val="001C2712"/>
    <w:rsid w:val="001C4048"/>
    <w:rsid w:val="001D4615"/>
    <w:rsid w:val="001D6D90"/>
    <w:rsid w:val="001D721B"/>
    <w:rsid w:val="001F5C37"/>
    <w:rsid w:val="00212CC9"/>
    <w:rsid w:val="00227A86"/>
    <w:rsid w:val="00240FC6"/>
    <w:rsid w:val="00244F69"/>
    <w:rsid w:val="00245DCD"/>
    <w:rsid w:val="002554CB"/>
    <w:rsid w:val="00257DA3"/>
    <w:rsid w:val="00266589"/>
    <w:rsid w:val="00285726"/>
    <w:rsid w:val="00292A25"/>
    <w:rsid w:val="002A70AF"/>
    <w:rsid w:val="002B5BA5"/>
    <w:rsid w:val="002E2252"/>
    <w:rsid w:val="002E4248"/>
    <w:rsid w:val="002F060E"/>
    <w:rsid w:val="00307D59"/>
    <w:rsid w:val="00307E49"/>
    <w:rsid w:val="00307F2D"/>
    <w:rsid w:val="0032086D"/>
    <w:rsid w:val="00344429"/>
    <w:rsid w:val="00346254"/>
    <w:rsid w:val="00346EED"/>
    <w:rsid w:val="00354CB2"/>
    <w:rsid w:val="00362546"/>
    <w:rsid w:val="00372EA7"/>
    <w:rsid w:val="00376325"/>
    <w:rsid w:val="003825D1"/>
    <w:rsid w:val="003846BA"/>
    <w:rsid w:val="003A5EA0"/>
    <w:rsid w:val="003A7740"/>
    <w:rsid w:val="003B3D18"/>
    <w:rsid w:val="003B5C94"/>
    <w:rsid w:val="003C620D"/>
    <w:rsid w:val="003F22D9"/>
    <w:rsid w:val="003F4B2F"/>
    <w:rsid w:val="0040018C"/>
    <w:rsid w:val="00412388"/>
    <w:rsid w:val="00420BE5"/>
    <w:rsid w:val="00422144"/>
    <w:rsid w:val="00423909"/>
    <w:rsid w:val="0045537A"/>
    <w:rsid w:val="00461159"/>
    <w:rsid w:val="004961C6"/>
    <w:rsid w:val="00497D62"/>
    <w:rsid w:val="004A2E64"/>
    <w:rsid w:val="004A4F9E"/>
    <w:rsid w:val="004B30E4"/>
    <w:rsid w:val="004B4FEB"/>
    <w:rsid w:val="004B5360"/>
    <w:rsid w:val="004B66C6"/>
    <w:rsid w:val="004C00E6"/>
    <w:rsid w:val="004C1190"/>
    <w:rsid w:val="004C147B"/>
    <w:rsid w:val="004C2FBE"/>
    <w:rsid w:val="004C3E45"/>
    <w:rsid w:val="004E1ACF"/>
    <w:rsid w:val="004E4CA2"/>
    <w:rsid w:val="004F205E"/>
    <w:rsid w:val="004F56B4"/>
    <w:rsid w:val="005019C9"/>
    <w:rsid w:val="0051148B"/>
    <w:rsid w:val="00526222"/>
    <w:rsid w:val="00527C15"/>
    <w:rsid w:val="0053087F"/>
    <w:rsid w:val="00533229"/>
    <w:rsid w:val="00535ABB"/>
    <w:rsid w:val="005437AB"/>
    <w:rsid w:val="00545F3C"/>
    <w:rsid w:val="00546725"/>
    <w:rsid w:val="005540AE"/>
    <w:rsid w:val="00573452"/>
    <w:rsid w:val="00582744"/>
    <w:rsid w:val="0058336C"/>
    <w:rsid w:val="00593168"/>
    <w:rsid w:val="00594B29"/>
    <w:rsid w:val="00596FB2"/>
    <w:rsid w:val="005B4AA8"/>
    <w:rsid w:val="005C4961"/>
    <w:rsid w:val="005D0032"/>
    <w:rsid w:val="005D2233"/>
    <w:rsid w:val="005F19E2"/>
    <w:rsid w:val="005F1DFE"/>
    <w:rsid w:val="005F3FDA"/>
    <w:rsid w:val="00602901"/>
    <w:rsid w:val="00605787"/>
    <w:rsid w:val="00606813"/>
    <w:rsid w:val="006068B4"/>
    <w:rsid w:val="006142CF"/>
    <w:rsid w:val="006302D3"/>
    <w:rsid w:val="00632EC9"/>
    <w:rsid w:val="006441BB"/>
    <w:rsid w:val="00655CAD"/>
    <w:rsid w:val="00663C57"/>
    <w:rsid w:val="00670C30"/>
    <w:rsid w:val="0068373B"/>
    <w:rsid w:val="006921C1"/>
    <w:rsid w:val="00693960"/>
    <w:rsid w:val="00697B9F"/>
    <w:rsid w:val="006A208B"/>
    <w:rsid w:val="006B0EC1"/>
    <w:rsid w:val="006E126F"/>
    <w:rsid w:val="006E24A6"/>
    <w:rsid w:val="00703D86"/>
    <w:rsid w:val="00706EC0"/>
    <w:rsid w:val="00710AC1"/>
    <w:rsid w:val="00713F4E"/>
    <w:rsid w:val="0074565F"/>
    <w:rsid w:val="00761005"/>
    <w:rsid w:val="007664E6"/>
    <w:rsid w:val="00771193"/>
    <w:rsid w:val="00773276"/>
    <w:rsid w:val="0078200B"/>
    <w:rsid w:val="007A1789"/>
    <w:rsid w:val="007B271B"/>
    <w:rsid w:val="007E2744"/>
    <w:rsid w:val="007E5840"/>
    <w:rsid w:val="007F218E"/>
    <w:rsid w:val="007F24D9"/>
    <w:rsid w:val="007F5B3B"/>
    <w:rsid w:val="007F68F1"/>
    <w:rsid w:val="00801846"/>
    <w:rsid w:val="00801B98"/>
    <w:rsid w:val="00811A32"/>
    <w:rsid w:val="00811C33"/>
    <w:rsid w:val="00815E17"/>
    <w:rsid w:val="008234BD"/>
    <w:rsid w:val="00824FCF"/>
    <w:rsid w:val="00825785"/>
    <w:rsid w:val="0083046C"/>
    <w:rsid w:val="00837036"/>
    <w:rsid w:val="008549C2"/>
    <w:rsid w:val="008551CE"/>
    <w:rsid w:val="00876D5D"/>
    <w:rsid w:val="00884209"/>
    <w:rsid w:val="00896A8F"/>
    <w:rsid w:val="008B5EBC"/>
    <w:rsid w:val="008D167F"/>
    <w:rsid w:val="008E0AA5"/>
    <w:rsid w:val="008E1BC3"/>
    <w:rsid w:val="008E6910"/>
    <w:rsid w:val="008F394D"/>
    <w:rsid w:val="008F7E7B"/>
    <w:rsid w:val="009011DC"/>
    <w:rsid w:val="00906BE3"/>
    <w:rsid w:val="00910522"/>
    <w:rsid w:val="00920D52"/>
    <w:rsid w:val="009265F6"/>
    <w:rsid w:val="0093327A"/>
    <w:rsid w:val="00934A6E"/>
    <w:rsid w:val="00941330"/>
    <w:rsid w:val="00943597"/>
    <w:rsid w:val="00946E2A"/>
    <w:rsid w:val="00954EE4"/>
    <w:rsid w:val="009574B9"/>
    <w:rsid w:val="00976E0D"/>
    <w:rsid w:val="009857B2"/>
    <w:rsid w:val="00987D38"/>
    <w:rsid w:val="00990A64"/>
    <w:rsid w:val="009920F9"/>
    <w:rsid w:val="009943E0"/>
    <w:rsid w:val="00997A6F"/>
    <w:rsid w:val="009A2542"/>
    <w:rsid w:val="009A5783"/>
    <w:rsid w:val="009A5947"/>
    <w:rsid w:val="009B68F0"/>
    <w:rsid w:val="009B6B98"/>
    <w:rsid w:val="009C039B"/>
    <w:rsid w:val="009C6123"/>
    <w:rsid w:val="009D30E6"/>
    <w:rsid w:val="00A02851"/>
    <w:rsid w:val="00A10A43"/>
    <w:rsid w:val="00A26BBA"/>
    <w:rsid w:val="00A303F9"/>
    <w:rsid w:val="00A568C3"/>
    <w:rsid w:val="00A619F0"/>
    <w:rsid w:val="00A61E8C"/>
    <w:rsid w:val="00A620E7"/>
    <w:rsid w:val="00A84A9D"/>
    <w:rsid w:val="00AA6DC0"/>
    <w:rsid w:val="00AB23D8"/>
    <w:rsid w:val="00AB769E"/>
    <w:rsid w:val="00AC1C7E"/>
    <w:rsid w:val="00AC1EB1"/>
    <w:rsid w:val="00AC4BA2"/>
    <w:rsid w:val="00AD18AD"/>
    <w:rsid w:val="00AD2861"/>
    <w:rsid w:val="00AE06D9"/>
    <w:rsid w:val="00AE6E9A"/>
    <w:rsid w:val="00AF167C"/>
    <w:rsid w:val="00AF299B"/>
    <w:rsid w:val="00AF68D0"/>
    <w:rsid w:val="00B116C6"/>
    <w:rsid w:val="00B1666A"/>
    <w:rsid w:val="00B2086F"/>
    <w:rsid w:val="00B321E4"/>
    <w:rsid w:val="00B400E3"/>
    <w:rsid w:val="00B41B5F"/>
    <w:rsid w:val="00B41E83"/>
    <w:rsid w:val="00B44671"/>
    <w:rsid w:val="00B719C6"/>
    <w:rsid w:val="00B727FD"/>
    <w:rsid w:val="00B803E1"/>
    <w:rsid w:val="00B87F1B"/>
    <w:rsid w:val="00BB193D"/>
    <w:rsid w:val="00BB5ABC"/>
    <w:rsid w:val="00BC1315"/>
    <w:rsid w:val="00BC40B1"/>
    <w:rsid w:val="00BC4D90"/>
    <w:rsid w:val="00BC7BE5"/>
    <w:rsid w:val="00BD24C3"/>
    <w:rsid w:val="00BE0771"/>
    <w:rsid w:val="00C00D59"/>
    <w:rsid w:val="00C01F79"/>
    <w:rsid w:val="00C0277F"/>
    <w:rsid w:val="00C128B5"/>
    <w:rsid w:val="00C24CAF"/>
    <w:rsid w:val="00C259DF"/>
    <w:rsid w:val="00C36BD4"/>
    <w:rsid w:val="00C40F7F"/>
    <w:rsid w:val="00C4279D"/>
    <w:rsid w:val="00C46006"/>
    <w:rsid w:val="00C55B7F"/>
    <w:rsid w:val="00C61CFF"/>
    <w:rsid w:val="00C633AF"/>
    <w:rsid w:val="00C6581C"/>
    <w:rsid w:val="00C670FB"/>
    <w:rsid w:val="00C743EA"/>
    <w:rsid w:val="00C91D81"/>
    <w:rsid w:val="00C95AA4"/>
    <w:rsid w:val="00CA232F"/>
    <w:rsid w:val="00CF2983"/>
    <w:rsid w:val="00CF57DD"/>
    <w:rsid w:val="00D00029"/>
    <w:rsid w:val="00D143D8"/>
    <w:rsid w:val="00D34F73"/>
    <w:rsid w:val="00D44313"/>
    <w:rsid w:val="00D45E6C"/>
    <w:rsid w:val="00D54EEF"/>
    <w:rsid w:val="00D61523"/>
    <w:rsid w:val="00D6288D"/>
    <w:rsid w:val="00D636C8"/>
    <w:rsid w:val="00D66C7B"/>
    <w:rsid w:val="00D81B2F"/>
    <w:rsid w:val="00D84F0B"/>
    <w:rsid w:val="00D93DF3"/>
    <w:rsid w:val="00DA5ABF"/>
    <w:rsid w:val="00DA6CC8"/>
    <w:rsid w:val="00DB638E"/>
    <w:rsid w:val="00DC1176"/>
    <w:rsid w:val="00DC2A19"/>
    <w:rsid w:val="00DC65AF"/>
    <w:rsid w:val="00DD55F8"/>
    <w:rsid w:val="00DF5EA8"/>
    <w:rsid w:val="00E1099A"/>
    <w:rsid w:val="00E243AE"/>
    <w:rsid w:val="00E25A59"/>
    <w:rsid w:val="00E401AE"/>
    <w:rsid w:val="00E540FF"/>
    <w:rsid w:val="00E55C94"/>
    <w:rsid w:val="00EB020A"/>
    <w:rsid w:val="00EB5A8D"/>
    <w:rsid w:val="00ED5491"/>
    <w:rsid w:val="00EE0EDA"/>
    <w:rsid w:val="00EF204A"/>
    <w:rsid w:val="00EF59EB"/>
    <w:rsid w:val="00F025A0"/>
    <w:rsid w:val="00F11731"/>
    <w:rsid w:val="00F158C6"/>
    <w:rsid w:val="00F229F5"/>
    <w:rsid w:val="00F67430"/>
    <w:rsid w:val="00F75427"/>
    <w:rsid w:val="00F82F43"/>
    <w:rsid w:val="00F83588"/>
    <w:rsid w:val="00F83B36"/>
    <w:rsid w:val="00F84B54"/>
    <w:rsid w:val="00F9318A"/>
    <w:rsid w:val="00FB1477"/>
    <w:rsid w:val="00FB1563"/>
    <w:rsid w:val="00FB73AC"/>
    <w:rsid w:val="00FD24E8"/>
    <w:rsid w:val="00FE03ED"/>
    <w:rsid w:val="00FE0DC4"/>
    <w:rsid w:val="00FE1691"/>
    <w:rsid w:val="00FE722E"/>
    <w:rsid w:val="00FF21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EFF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Body"/>
    <w:qFormat/>
    <w:rsid w:val="004961C6"/>
    <w:pPr>
      <w:spacing w:before="120" w:after="0" w:line="240" w:lineRule="auto"/>
      <w:jc w:val="both"/>
    </w:pPr>
    <w:rPr>
      <w:rFonts w:ascii="Verdana" w:hAnsi="Verdana"/>
    </w:rPr>
  </w:style>
  <w:style w:type="paragraph" w:styleId="Heading1">
    <w:name w:val="heading 1"/>
    <w:basedOn w:val="Normal"/>
    <w:link w:val="Heading1Char"/>
    <w:uiPriority w:val="9"/>
    <w:qFormat/>
    <w:rsid w:val="004961C6"/>
    <w:pPr>
      <w:keepNext/>
      <w:keepLines/>
      <w:spacing w:before="240" w:after="60"/>
      <w:outlineLvl w:val="0"/>
    </w:pPr>
    <w:rPr>
      <w:rFonts w:eastAsiaTheme="majorEastAsia" w:cstheme="majorBidi"/>
      <w:b/>
      <w:bCs/>
      <w:sz w:val="28"/>
      <w:szCs w:val="28"/>
    </w:rPr>
  </w:style>
  <w:style w:type="paragraph" w:styleId="Heading2">
    <w:name w:val="heading 2"/>
    <w:basedOn w:val="Normal"/>
    <w:link w:val="Heading2Char"/>
    <w:uiPriority w:val="9"/>
    <w:unhideWhenUsed/>
    <w:qFormat/>
    <w:rsid w:val="004961C6"/>
    <w:pPr>
      <w:keepNext/>
      <w:keepLines/>
      <w:spacing w:before="240" w:after="60"/>
      <w:outlineLvl w:val="1"/>
    </w:pPr>
    <w:rPr>
      <w:rFonts w:eastAsiaTheme="majorEastAsia" w:cstheme="majorBidi"/>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61C6"/>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4961C6"/>
    <w:rPr>
      <w:rFonts w:ascii="Verdana" w:eastAsiaTheme="majorEastAsia" w:hAnsi="Verdana" w:cstheme="majorBidi"/>
      <w:b/>
      <w:bCs/>
      <w:sz w:val="24"/>
      <w:szCs w:val="26"/>
    </w:rPr>
  </w:style>
  <w:style w:type="paragraph" w:styleId="Footer">
    <w:name w:val="footer"/>
    <w:basedOn w:val="Normal"/>
    <w:link w:val="FooterChar"/>
    <w:uiPriority w:val="99"/>
    <w:unhideWhenUsed/>
    <w:qFormat/>
    <w:rsid w:val="004961C6"/>
    <w:pPr>
      <w:tabs>
        <w:tab w:val="center" w:pos="4513"/>
        <w:tab w:val="right" w:pos="9026"/>
      </w:tabs>
      <w:spacing w:before="0"/>
      <w:jc w:val="center"/>
    </w:pPr>
    <w:rPr>
      <w:sz w:val="18"/>
    </w:rPr>
  </w:style>
  <w:style w:type="character" w:customStyle="1" w:styleId="FooterChar">
    <w:name w:val="Footer Char"/>
    <w:basedOn w:val="DefaultParagraphFont"/>
    <w:link w:val="Footer"/>
    <w:uiPriority w:val="99"/>
    <w:rsid w:val="004961C6"/>
    <w:rPr>
      <w:rFonts w:ascii="Verdana" w:hAnsi="Verdana"/>
      <w:sz w:val="18"/>
    </w:rPr>
  </w:style>
  <w:style w:type="character" w:styleId="Hyperlink">
    <w:name w:val="Hyperlink"/>
    <w:basedOn w:val="DefaultParagraphFont"/>
    <w:uiPriority w:val="99"/>
    <w:unhideWhenUsed/>
    <w:rsid w:val="004961C6"/>
    <w:rPr>
      <w:color w:val="0000FF" w:themeColor="hyperlink"/>
      <w:u w:val="single"/>
    </w:rPr>
  </w:style>
  <w:style w:type="paragraph" w:styleId="FootnoteText">
    <w:name w:val="footnote text"/>
    <w:aliases w:val="Verdana 8p Regular Foot,Footnote Text Char1,Footnote Text Char Char,Fußnotentext Char Char Char,Fußnotentext Char1 Char Char Char,Fußnotentext Char Char Char Char Char,Fußnotentext Char1 Char Char Char Char Char"/>
    <w:basedOn w:val="Normal"/>
    <w:link w:val="FootnoteTextChar"/>
    <w:unhideWhenUsed/>
    <w:qFormat/>
    <w:rsid w:val="004961C6"/>
    <w:pPr>
      <w:spacing w:before="0"/>
    </w:pPr>
    <w:rPr>
      <w:sz w:val="16"/>
      <w:szCs w:val="20"/>
    </w:rPr>
  </w:style>
  <w:style w:type="character" w:customStyle="1" w:styleId="FootnoteTextChar">
    <w:name w:val="Footnote Text Char"/>
    <w:aliases w:val="Verdana 8p Regular Foot Char,Footnote Text Char1 Char,Footnote Text Char Char Char,Fußnotentext Char Char Char Char,Fußnotentext Char1 Char Char Char Char,Fußnotentext Char Char Char Char Char Char"/>
    <w:basedOn w:val="DefaultParagraphFont"/>
    <w:link w:val="FootnoteText"/>
    <w:rsid w:val="004961C6"/>
    <w:rPr>
      <w:rFonts w:ascii="Verdana" w:hAnsi="Verdana"/>
      <w:sz w:val="16"/>
      <w:szCs w:val="20"/>
    </w:rPr>
  </w:style>
  <w:style w:type="character" w:styleId="FootnoteReference">
    <w:name w:val="footnote reference"/>
    <w:aliases w:val="Verdana 11p Regular,hochgestellt"/>
    <w:basedOn w:val="DefaultParagraphFont"/>
    <w:uiPriority w:val="99"/>
    <w:unhideWhenUsed/>
    <w:rsid w:val="004961C6"/>
    <w:rPr>
      <w:rFonts w:ascii="Verdana" w:hAnsi="Verdana"/>
      <w:sz w:val="22"/>
      <w:vertAlign w:val="superscript"/>
    </w:rPr>
  </w:style>
  <w:style w:type="character" w:styleId="PlaceholderText">
    <w:name w:val="Placeholder Text"/>
    <w:basedOn w:val="DefaultParagraphFont"/>
    <w:uiPriority w:val="99"/>
    <w:semiHidden/>
    <w:rsid w:val="004961C6"/>
    <w:rPr>
      <w:color w:val="808080"/>
    </w:rPr>
  </w:style>
  <w:style w:type="paragraph" w:styleId="Title">
    <w:name w:val="Title"/>
    <w:aliases w:val="Document Title"/>
    <w:basedOn w:val="Normal"/>
    <w:next w:val="Normal"/>
    <w:link w:val="TitleChar"/>
    <w:uiPriority w:val="10"/>
    <w:qFormat/>
    <w:rsid w:val="004961C6"/>
    <w:pPr>
      <w:shd w:val="clear" w:color="auto" w:fill="D0E7F6"/>
      <w:spacing w:before="240" w:after="240"/>
      <w:jc w:val="center"/>
    </w:pPr>
    <w:rPr>
      <w:rFonts w:eastAsiaTheme="majorEastAsia" w:cstheme="majorBidi"/>
      <w:b/>
      <w:spacing w:val="5"/>
      <w:kern w:val="28"/>
      <w:sz w:val="40"/>
      <w:szCs w:val="52"/>
    </w:rPr>
  </w:style>
  <w:style w:type="character" w:customStyle="1" w:styleId="TitleChar">
    <w:name w:val="Title Char"/>
    <w:aliases w:val="Document Title Char"/>
    <w:basedOn w:val="DefaultParagraphFont"/>
    <w:link w:val="Title"/>
    <w:uiPriority w:val="10"/>
    <w:rsid w:val="004961C6"/>
    <w:rPr>
      <w:rFonts w:ascii="Verdana" w:eastAsiaTheme="majorEastAsia" w:hAnsi="Verdana" w:cstheme="majorBidi"/>
      <w:b/>
      <w:spacing w:val="5"/>
      <w:kern w:val="28"/>
      <w:sz w:val="40"/>
      <w:szCs w:val="52"/>
      <w:shd w:val="clear" w:color="auto" w:fill="D0E7F6"/>
    </w:rPr>
  </w:style>
  <w:style w:type="paragraph" w:customStyle="1" w:styleId="ReferenceNumber">
    <w:name w:val="Reference Number"/>
    <w:basedOn w:val="Normal"/>
    <w:qFormat/>
    <w:rsid w:val="004961C6"/>
    <w:pPr>
      <w:tabs>
        <w:tab w:val="left" w:pos="1480"/>
      </w:tabs>
      <w:spacing w:before="0"/>
      <w:jc w:val="right"/>
    </w:pPr>
    <w:rPr>
      <w:sz w:val="20"/>
      <w:szCs w:val="20"/>
    </w:rPr>
  </w:style>
  <w:style w:type="character" w:customStyle="1" w:styleId="Bold">
    <w:name w:val="Bold"/>
    <w:basedOn w:val="DefaultParagraphFont"/>
    <w:uiPriority w:val="1"/>
    <w:qFormat/>
    <w:rsid w:val="004961C6"/>
    <w:rPr>
      <w:b/>
    </w:rPr>
  </w:style>
  <w:style w:type="character" w:customStyle="1" w:styleId="Regular">
    <w:name w:val="Regular"/>
    <w:basedOn w:val="DefaultParagraphFont"/>
    <w:uiPriority w:val="1"/>
    <w:qFormat/>
    <w:rsid w:val="004961C6"/>
  </w:style>
  <w:style w:type="paragraph" w:styleId="BalloonText">
    <w:name w:val="Balloon Text"/>
    <w:basedOn w:val="Normal"/>
    <w:link w:val="BalloonTextChar"/>
    <w:uiPriority w:val="99"/>
    <w:semiHidden/>
    <w:unhideWhenUsed/>
    <w:rsid w:val="004961C6"/>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61C6"/>
    <w:rPr>
      <w:rFonts w:ascii="Tahoma" w:hAnsi="Tahoma" w:cs="Tahoma"/>
      <w:sz w:val="16"/>
      <w:szCs w:val="16"/>
    </w:rPr>
  </w:style>
  <w:style w:type="paragraph" w:styleId="ListParagraph">
    <w:name w:val="List Paragraph"/>
    <w:aliases w:val="Dot pt,Colorful List - Accent 11,No Spacing1,List Paragraph Char Char Char,Indicator Text,Numbered Para 1,Bullet 1,F5 List Paragraph,Bullet Points,List Paragraph12,MAIN CONTENT,Normal numbered,OBC Bullet,EC"/>
    <w:basedOn w:val="Normal"/>
    <w:link w:val="ListParagraphChar"/>
    <w:uiPriority w:val="34"/>
    <w:qFormat/>
    <w:rsid w:val="00F83588"/>
    <w:pPr>
      <w:ind w:left="720"/>
      <w:contextualSpacing/>
    </w:pPr>
  </w:style>
  <w:style w:type="table" w:styleId="TableGrid">
    <w:name w:val="Table Grid"/>
    <w:basedOn w:val="TableNormal"/>
    <w:uiPriority w:val="59"/>
    <w:rsid w:val="00F835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549C2"/>
    <w:pPr>
      <w:tabs>
        <w:tab w:val="center" w:pos="4513"/>
        <w:tab w:val="right" w:pos="9026"/>
      </w:tabs>
      <w:spacing w:before="0"/>
    </w:pPr>
  </w:style>
  <w:style w:type="character" w:customStyle="1" w:styleId="HeaderChar">
    <w:name w:val="Header Char"/>
    <w:basedOn w:val="DefaultParagraphFont"/>
    <w:link w:val="Header"/>
    <w:uiPriority w:val="99"/>
    <w:rsid w:val="008549C2"/>
    <w:rPr>
      <w:rFonts w:ascii="Verdana" w:hAnsi="Verdana"/>
    </w:rPr>
  </w:style>
  <w:style w:type="paragraph" w:styleId="NoSpacing">
    <w:name w:val="No Spacing"/>
    <w:uiPriority w:val="1"/>
    <w:qFormat/>
    <w:rsid w:val="00307D59"/>
    <w:pPr>
      <w:spacing w:after="0" w:line="240" w:lineRule="auto"/>
      <w:jc w:val="both"/>
    </w:pPr>
    <w:rPr>
      <w:rFonts w:ascii="Verdana" w:hAnsi="Verdana"/>
    </w:rPr>
  </w:style>
  <w:style w:type="character" w:styleId="CommentReference">
    <w:name w:val="annotation reference"/>
    <w:basedOn w:val="DefaultParagraphFont"/>
    <w:uiPriority w:val="99"/>
    <w:rsid w:val="008D167F"/>
    <w:rPr>
      <w:sz w:val="16"/>
      <w:szCs w:val="16"/>
    </w:rPr>
  </w:style>
  <w:style w:type="paragraph" w:styleId="CommentText">
    <w:name w:val="annotation text"/>
    <w:basedOn w:val="Normal"/>
    <w:link w:val="CommentTextChar"/>
    <w:uiPriority w:val="99"/>
    <w:rsid w:val="008D167F"/>
    <w:pPr>
      <w:spacing w:before="0"/>
    </w:pPr>
    <w:rPr>
      <w:rFonts w:ascii="Times New Roman" w:eastAsia="Times New Roman" w:hAnsi="Times New Roman" w:cs="Times New Roman"/>
      <w:sz w:val="20"/>
      <w:szCs w:val="20"/>
      <w:lang w:val="fr-FR" w:eastAsia="fr-FR"/>
    </w:rPr>
  </w:style>
  <w:style w:type="character" w:customStyle="1" w:styleId="CommentTextChar">
    <w:name w:val="Comment Text Char"/>
    <w:basedOn w:val="DefaultParagraphFont"/>
    <w:link w:val="CommentText"/>
    <w:uiPriority w:val="99"/>
    <w:rsid w:val="008D167F"/>
    <w:rPr>
      <w:rFonts w:ascii="Times New Roman" w:eastAsia="Times New Roman" w:hAnsi="Times New Roman" w:cs="Times New Roman"/>
      <w:sz w:val="20"/>
      <w:szCs w:val="20"/>
      <w:lang w:val="fr-FR" w:eastAsia="fr-FR"/>
    </w:rPr>
  </w:style>
  <w:style w:type="paragraph" w:styleId="CommentSubject">
    <w:name w:val="annotation subject"/>
    <w:basedOn w:val="CommentText"/>
    <w:next w:val="CommentText"/>
    <w:link w:val="CommentSubjectChar"/>
    <w:rsid w:val="008D167F"/>
    <w:rPr>
      <w:b/>
      <w:bCs/>
    </w:rPr>
  </w:style>
  <w:style w:type="character" w:customStyle="1" w:styleId="CommentSubjectChar">
    <w:name w:val="Comment Subject Char"/>
    <w:basedOn w:val="CommentTextChar"/>
    <w:link w:val="CommentSubject"/>
    <w:rsid w:val="008D167F"/>
    <w:rPr>
      <w:rFonts w:ascii="Times New Roman" w:eastAsia="Times New Roman" w:hAnsi="Times New Roman" w:cs="Times New Roman"/>
      <w:b/>
      <w:bCs/>
      <w:sz w:val="20"/>
      <w:szCs w:val="20"/>
      <w:lang w:val="fr-FR" w:eastAsia="fr-FR"/>
    </w:rPr>
  </w:style>
  <w:style w:type="paragraph" w:customStyle="1" w:styleId="Titrearticle">
    <w:name w:val="Titre article"/>
    <w:basedOn w:val="Normal"/>
    <w:next w:val="Normal"/>
    <w:rsid w:val="008234BD"/>
    <w:pPr>
      <w:keepNext/>
      <w:spacing w:before="360"/>
      <w:jc w:val="center"/>
    </w:pPr>
    <w:rPr>
      <w:rFonts w:ascii="Times New Roman" w:eastAsia="Times New Roman" w:hAnsi="Times New Roman" w:cs="Times New Roman"/>
      <w:i/>
      <w:sz w:val="24"/>
      <w:szCs w:val="24"/>
      <w:lang w:eastAsia="de-DE"/>
    </w:rPr>
  </w:style>
  <w:style w:type="character" w:customStyle="1" w:styleId="ListParagraphChar">
    <w:name w:val="List Paragraph Char"/>
    <w:aliases w:val="Dot pt Char,Colorful List - Accent 11 Char,No Spacing1 Char,List Paragraph Char Char Char Char,Indicator Text Char,Numbered Para 1 Char,Bullet 1 Char,F5 List Paragraph Char,Bullet Points Char,List Paragraph12 Char,MAIN CONTENT Char"/>
    <w:basedOn w:val="DefaultParagraphFont"/>
    <w:link w:val="ListParagraph"/>
    <w:uiPriority w:val="34"/>
    <w:locked/>
    <w:rsid w:val="00801B98"/>
    <w:rPr>
      <w:rFonts w:ascii="Verdana" w:hAnsi="Verdana"/>
    </w:rPr>
  </w:style>
  <w:style w:type="paragraph" w:customStyle="1" w:styleId="ti-art">
    <w:name w:val="ti-art"/>
    <w:basedOn w:val="Normal"/>
    <w:rsid w:val="00FD24E8"/>
    <w:pPr>
      <w:spacing w:before="100" w:beforeAutospacing="1" w:after="100" w:afterAutospacing="1"/>
      <w:jc w:val="left"/>
    </w:pPr>
    <w:rPr>
      <w:rFonts w:ascii="Times New Roman" w:eastAsia="Times New Roman" w:hAnsi="Times New Roman" w:cs="Times New Roman"/>
      <w:sz w:val="24"/>
      <w:szCs w:val="24"/>
      <w:lang w:eastAsia="en-GB"/>
    </w:rPr>
  </w:style>
  <w:style w:type="paragraph" w:customStyle="1" w:styleId="Normal1">
    <w:name w:val="Normal1"/>
    <w:basedOn w:val="Normal"/>
    <w:rsid w:val="00FD24E8"/>
    <w:pPr>
      <w:spacing w:before="100" w:beforeAutospacing="1" w:after="100" w:afterAutospacing="1"/>
      <w:jc w:val="left"/>
    </w:pPr>
    <w:rPr>
      <w:rFonts w:ascii="Times New Roman" w:eastAsia="Times New Roman" w:hAnsi="Times New Roman" w:cs="Times New Roman"/>
      <w:sz w:val="24"/>
      <w:szCs w:val="24"/>
      <w:lang w:eastAsia="en-GB"/>
    </w:rPr>
  </w:style>
  <w:style w:type="paragraph" w:styleId="Revision">
    <w:name w:val="Revision"/>
    <w:hidden/>
    <w:uiPriority w:val="99"/>
    <w:semiHidden/>
    <w:rsid w:val="00703D86"/>
    <w:pPr>
      <w:spacing w:after="0" w:line="240" w:lineRule="auto"/>
    </w:pPr>
    <w:rPr>
      <w:rFonts w:ascii="Verdana" w:hAnsi="Verdana"/>
    </w:rPr>
  </w:style>
  <w:style w:type="paragraph" w:customStyle="1" w:styleId="NormalLeft">
    <w:name w:val="Normal Left"/>
    <w:basedOn w:val="Normal"/>
    <w:uiPriority w:val="99"/>
    <w:rsid w:val="00713F4E"/>
    <w:pPr>
      <w:autoSpaceDE w:val="0"/>
      <w:autoSpaceDN w:val="0"/>
      <w:spacing w:after="120"/>
      <w:jc w:val="left"/>
    </w:pPr>
    <w:rPr>
      <w:rFonts w:ascii="Times New Roman" w:eastAsiaTheme="minorEastAsia" w:hAnsi="Times New Roman" w:cs="Times New Roman"/>
      <w:sz w:val="24"/>
      <w:szCs w:val="24"/>
      <w:lang w:val="fr-FR" w:eastAsia="en-GB"/>
    </w:rPr>
  </w:style>
  <w:style w:type="paragraph" w:customStyle="1" w:styleId="Point0">
    <w:name w:val="Point 0"/>
    <w:basedOn w:val="Normal"/>
    <w:uiPriority w:val="99"/>
    <w:rsid w:val="0032086D"/>
    <w:pPr>
      <w:autoSpaceDE w:val="0"/>
      <w:autoSpaceDN w:val="0"/>
      <w:spacing w:after="120"/>
      <w:ind w:left="851" w:hanging="851"/>
    </w:pPr>
    <w:rPr>
      <w:rFonts w:ascii="Times New Roman" w:eastAsiaTheme="minorEastAsia" w:hAnsi="Times New Roman" w:cs="Times New Roman"/>
      <w:sz w:val="24"/>
      <w:szCs w:val="24"/>
      <w:lang w:val="fr-FR" w:eastAsia="en-GB"/>
    </w:rPr>
  </w:style>
  <w:style w:type="paragraph" w:customStyle="1" w:styleId="Annexetitrefichefinacte">
    <w:name w:val="Annexe titre (fiche fin. acte)"/>
    <w:basedOn w:val="Normal"/>
    <w:next w:val="Normal"/>
    <w:uiPriority w:val="99"/>
    <w:rsid w:val="001A48CF"/>
    <w:pPr>
      <w:autoSpaceDE w:val="0"/>
      <w:autoSpaceDN w:val="0"/>
      <w:spacing w:after="120"/>
      <w:jc w:val="center"/>
    </w:pPr>
    <w:rPr>
      <w:rFonts w:ascii="Times New Roman" w:eastAsiaTheme="minorEastAsia" w:hAnsi="Times New Roman" w:cs="Times New Roman"/>
      <w:b/>
      <w:bCs/>
      <w:sz w:val="24"/>
      <w:szCs w:val="24"/>
      <w:u w:val="single"/>
      <w:lang w:val="fr-FR"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3898">
      <w:bodyDiv w:val="1"/>
      <w:marLeft w:val="0"/>
      <w:marRight w:val="0"/>
      <w:marTop w:val="0"/>
      <w:marBottom w:val="0"/>
      <w:divBdr>
        <w:top w:val="none" w:sz="0" w:space="0" w:color="auto"/>
        <w:left w:val="none" w:sz="0" w:space="0" w:color="auto"/>
        <w:bottom w:val="none" w:sz="0" w:space="0" w:color="auto"/>
        <w:right w:val="none" w:sz="0" w:space="0" w:color="auto"/>
      </w:divBdr>
    </w:div>
    <w:div w:id="772625842">
      <w:bodyDiv w:val="1"/>
      <w:marLeft w:val="0"/>
      <w:marRight w:val="0"/>
      <w:marTop w:val="0"/>
      <w:marBottom w:val="0"/>
      <w:divBdr>
        <w:top w:val="none" w:sz="0" w:space="0" w:color="auto"/>
        <w:left w:val="none" w:sz="0" w:space="0" w:color="auto"/>
        <w:bottom w:val="none" w:sz="0" w:space="0" w:color="auto"/>
        <w:right w:val="none" w:sz="0" w:space="0" w:color="auto"/>
      </w:divBdr>
    </w:div>
    <w:div w:id="1120416073">
      <w:bodyDiv w:val="1"/>
      <w:marLeft w:val="0"/>
      <w:marRight w:val="0"/>
      <w:marTop w:val="0"/>
      <w:marBottom w:val="0"/>
      <w:divBdr>
        <w:top w:val="none" w:sz="0" w:space="0" w:color="auto"/>
        <w:left w:val="none" w:sz="0" w:space="0" w:color="auto"/>
        <w:bottom w:val="none" w:sz="0" w:space="0" w:color="auto"/>
        <w:right w:val="none" w:sz="0" w:space="0" w:color="auto"/>
      </w:divBdr>
    </w:div>
    <w:div w:id="1337078174">
      <w:bodyDiv w:val="1"/>
      <w:marLeft w:val="0"/>
      <w:marRight w:val="0"/>
      <w:marTop w:val="0"/>
      <w:marBottom w:val="0"/>
      <w:divBdr>
        <w:top w:val="none" w:sz="0" w:space="0" w:color="auto"/>
        <w:left w:val="none" w:sz="0" w:space="0" w:color="auto"/>
        <w:bottom w:val="none" w:sz="0" w:space="0" w:color="auto"/>
        <w:right w:val="none" w:sz="0" w:space="0" w:color="auto"/>
      </w:divBdr>
    </w:div>
    <w:div w:id="1376125262">
      <w:bodyDiv w:val="1"/>
      <w:marLeft w:val="0"/>
      <w:marRight w:val="0"/>
      <w:marTop w:val="0"/>
      <w:marBottom w:val="0"/>
      <w:divBdr>
        <w:top w:val="none" w:sz="0" w:space="0" w:color="auto"/>
        <w:left w:val="none" w:sz="0" w:space="0" w:color="auto"/>
        <w:bottom w:val="none" w:sz="0" w:space="0" w:color="auto"/>
        <w:right w:val="none" w:sz="0" w:space="0" w:color="auto"/>
      </w:divBdr>
    </w:div>
    <w:div w:id="2021076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hyperlink" Target="https://eiopa.europa.eu/" TargetMode="External"/><Relationship Id="rId1" Type="http://schemas.openxmlformats.org/officeDocument/2006/relationships/hyperlink" Target="mailto:info@eiopa.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2B1DDB-6569-4DF9-BB33-75A33D424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10783</Words>
  <Characters>61467</Characters>
  <Application>Microsoft Office Word</Application>
  <DocSecurity>0</DocSecurity>
  <Lines>512</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2022-03-18T09:33:00Z</dcterms:created>
  <dcterms:modified xsi:type="dcterms:W3CDTF">2022-03-21T10:29:00Z</dcterms:modified>
</cp:coreProperties>
</file>